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6C94" w14:textId="3EF4A204" w:rsidR="00E55821" w:rsidRPr="00673BFF" w:rsidRDefault="00BF7F2E">
      <w:pPr>
        <w:rPr>
          <w:b/>
          <w:bCs/>
        </w:rPr>
      </w:pPr>
      <w:r>
        <w:rPr>
          <w:b/>
          <w:bCs/>
        </w:rPr>
        <w:t>Support</w:t>
      </w:r>
      <w:r w:rsidR="00AB4B83">
        <w:rPr>
          <w:b/>
          <w:bCs/>
        </w:rPr>
        <w:t xml:space="preserve"> Services</w:t>
      </w:r>
      <w:r w:rsidR="00E55821" w:rsidRPr="00673BFF">
        <w:rPr>
          <w:b/>
          <w:bCs/>
        </w:rPr>
        <w:t xml:space="preserve"> Series</w:t>
      </w:r>
    </w:p>
    <w:p w14:paraId="47D874AE" w14:textId="77777777" w:rsidR="00E55821" w:rsidRDefault="00E55821"/>
    <w:p w14:paraId="2A6E9E65" w14:textId="00738DCC" w:rsidR="006309B1" w:rsidRPr="00673BFF" w:rsidRDefault="00C2269D">
      <w:pPr>
        <w:rPr>
          <w:i/>
          <w:iCs/>
        </w:rPr>
      </w:pPr>
      <w:r w:rsidRPr="00673BFF">
        <w:rPr>
          <w:i/>
          <w:iCs/>
        </w:rPr>
        <w:t>In this series:</w:t>
      </w:r>
    </w:p>
    <w:p w14:paraId="57A21B50" w14:textId="77777777" w:rsidR="00C2269D" w:rsidRDefault="00C2269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373"/>
        <w:gridCol w:w="1788"/>
        <w:gridCol w:w="1509"/>
        <w:gridCol w:w="1548"/>
      </w:tblGrid>
      <w:tr w:rsidR="00582243" w:rsidRPr="00673BFF" w14:paraId="740932A6" w14:textId="77777777" w:rsidTr="001E11C3">
        <w:trPr>
          <w:trHeight w:val="432"/>
        </w:trPr>
        <w:tc>
          <w:tcPr>
            <w:tcW w:w="1678" w:type="pct"/>
            <w:vAlign w:val="center"/>
          </w:tcPr>
          <w:p w14:paraId="50088CDF" w14:textId="72808B0A" w:rsidR="00582243" w:rsidRPr="00673BFF" w:rsidRDefault="00582243" w:rsidP="001E11C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Classification</w:t>
            </w:r>
          </w:p>
        </w:tc>
        <w:tc>
          <w:tcPr>
            <w:tcW w:w="733" w:type="pct"/>
            <w:vAlign w:val="center"/>
          </w:tcPr>
          <w:p w14:paraId="72EA1F12" w14:textId="4693DA4A" w:rsidR="00582243" w:rsidRPr="00673BFF" w:rsidRDefault="00582243" w:rsidP="001E11C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955" w:type="pct"/>
            <w:vAlign w:val="center"/>
          </w:tcPr>
          <w:p w14:paraId="09504A74" w14:textId="3496BACD" w:rsidR="00582243" w:rsidRDefault="00582243" w:rsidP="001E11C3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6" w:type="pct"/>
            <w:vAlign w:val="center"/>
          </w:tcPr>
          <w:p w14:paraId="72E8C33E" w14:textId="1A5350D2" w:rsidR="00582243" w:rsidRPr="00673BFF" w:rsidRDefault="00582243" w:rsidP="001E11C3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7" w:type="pct"/>
            <w:vAlign w:val="center"/>
          </w:tcPr>
          <w:p w14:paraId="66971EBA" w14:textId="04C2793A" w:rsidR="00582243" w:rsidRPr="00673BFF" w:rsidRDefault="00582243" w:rsidP="001E11C3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582243" w:rsidRPr="00AF4A24" w14:paraId="09ED5DF9" w14:textId="57A254A6" w:rsidTr="001E11C3">
        <w:trPr>
          <w:trHeight w:val="576"/>
        </w:trPr>
        <w:tc>
          <w:tcPr>
            <w:tcW w:w="1678" w:type="pct"/>
            <w:vAlign w:val="center"/>
          </w:tcPr>
          <w:p w14:paraId="50ACA2C6" w14:textId="49F836D0" w:rsidR="00582243" w:rsidRPr="00AF4A24" w:rsidRDefault="00582243" w:rsidP="001E11C3">
            <w:r>
              <w:t>Support Services Technician</w:t>
            </w:r>
          </w:p>
        </w:tc>
        <w:tc>
          <w:tcPr>
            <w:tcW w:w="733" w:type="pct"/>
            <w:vAlign w:val="center"/>
          </w:tcPr>
          <w:p w14:paraId="6261E598" w14:textId="7E34D79C" w:rsidR="00582243" w:rsidRPr="00F4526D" w:rsidRDefault="00F4526D" w:rsidP="001E11C3">
            <w:r w:rsidRPr="00F4526D">
              <w:t>80810</w:t>
            </w:r>
            <w:r w:rsidR="00590ED8">
              <w:t>2</w:t>
            </w:r>
          </w:p>
        </w:tc>
        <w:tc>
          <w:tcPr>
            <w:tcW w:w="955" w:type="pct"/>
            <w:vAlign w:val="center"/>
          </w:tcPr>
          <w:p w14:paraId="5085DA09" w14:textId="5D5C3A78" w:rsidR="00582243" w:rsidRDefault="00DB2885" w:rsidP="001E11C3">
            <w:r>
              <w:t xml:space="preserve">IT </w:t>
            </w:r>
            <w:r w:rsidR="00590ED8">
              <w:t>2</w:t>
            </w:r>
          </w:p>
        </w:tc>
        <w:tc>
          <w:tcPr>
            <w:tcW w:w="806" w:type="pct"/>
            <w:vAlign w:val="center"/>
          </w:tcPr>
          <w:p w14:paraId="2EB356FE" w14:textId="2C68EE2C" w:rsidR="00582243" w:rsidRDefault="00582243" w:rsidP="001E11C3">
            <w:r>
              <w:t>Covered</w:t>
            </w:r>
          </w:p>
        </w:tc>
        <w:tc>
          <w:tcPr>
            <w:tcW w:w="827" w:type="pct"/>
            <w:vAlign w:val="center"/>
          </w:tcPr>
          <w:p w14:paraId="311D2950" w14:textId="33527DBA" w:rsidR="00582243" w:rsidRDefault="00582243" w:rsidP="001E11C3">
            <w:r>
              <w:t>Non-exempt</w:t>
            </w:r>
          </w:p>
        </w:tc>
      </w:tr>
      <w:tr w:rsidR="00582243" w:rsidRPr="00AF4A24" w14:paraId="574A422C" w14:textId="77E082E9" w:rsidTr="001E11C3">
        <w:trPr>
          <w:trHeight w:val="576"/>
        </w:trPr>
        <w:tc>
          <w:tcPr>
            <w:tcW w:w="1678" w:type="pct"/>
            <w:vAlign w:val="center"/>
          </w:tcPr>
          <w:p w14:paraId="723ADD57" w14:textId="525BAEB7" w:rsidR="00582243" w:rsidRPr="00AF4A24" w:rsidRDefault="00582243" w:rsidP="001E11C3">
            <w:r>
              <w:t>Support Services Analyst</w:t>
            </w:r>
          </w:p>
        </w:tc>
        <w:tc>
          <w:tcPr>
            <w:tcW w:w="733" w:type="pct"/>
            <w:vAlign w:val="center"/>
          </w:tcPr>
          <w:p w14:paraId="071935A8" w14:textId="32438286" w:rsidR="00582243" w:rsidRPr="00F4526D" w:rsidRDefault="00F4526D" w:rsidP="001E11C3">
            <w:r>
              <w:t>80810</w:t>
            </w:r>
            <w:r w:rsidR="00590ED8">
              <w:t>4</w:t>
            </w:r>
          </w:p>
        </w:tc>
        <w:tc>
          <w:tcPr>
            <w:tcW w:w="955" w:type="pct"/>
            <w:vAlign w:val="center"/>
          </w:tcPr>
          <w:p w14:paraId="2631AB11" w14:textId="516E76ED" w:rsidR="00582243" w:rsidRDefault="00DB2885" w:rsidP="001E11C3">
            <w:r>
              <w:t xml:space="preserve">IT </w:t>
            </w:r>
            <w:r w:rsidR="00590ED8">
              <w:t>4</w:t>
            </w:r>
          </w:p>
        </w:tc>
        <w:tc>
          <w:tcPr>
            <w:tcW w:w="806" w:type="pct"/>
            <w:vAlign w:val="center"/>
          </w:tcPr>
          <w:p w14:paraId="28732F47" w14:textId="1DF6F56A" w:rsidR="00582243" w:rsidRDefault="00582243" w:rsidP="001E11C3">
            <w:r>
              <w:t>Covered</w:t>
            </w:r>
          </w:p>
        </w:tc>
        <w:tc>
          <w:tcPr>
            <w:tcW w:w="827" w:type="pct"/>
            <w:vAlign w:val="center"/>
          </w:tcPr>
          <w:p w14:paraId="65E9925A" w14:textId="76010F21" w:rsidR="00582243" w:rsidRDefault="00582243" w:rsidP="001E11C3">
            <w:r>
              <w:t>Non-exempt</w:t>
            </w:r>
          </w:p>
        </w:tc>
      </w:tr>
      <w:tr w:rsidR="00582243" w:rsidRPr="00AF4A24" w14:paraId="37F82740" w14:textId="77777777" w:rsidTr="001E11C3">
        <w:trPr>
          <w:trHeight w:val="576"/>
        </w:trPr>
        <w:tc>
          <w:tcPr>
            <w:tcW w:w="1678" w:type="pct"/>
            <w:vAlign w:val="center"/>
          </w:tcPr>
          <w:p w14:paraId="219F772A" w14:textId="1FCC593D" w:rsidR="00582243" w:rsidRDefault="00582243" w:rsidP="001E11C3">
            <w:r>
              <w:t>Support Services Architect</w:t>
            </w:r>
          </w:p>
        </w:tc>
        <w:tc>
          <w:tcPr>
            <w:tcW w:w="733" w:type="pct"/>
            <w:vAlign w:val="center"/>
          </w:tcPr>
          <w:p w14:paraId="7DAB402D" w14:textId="212A98BF" w:rsidR="00582243" w:rsidRPr="00F4526D" w:rsidRDefault="00F4526D" w:rsidP="001E11C3">
            <w:r>
              <w:t>80810</w:t>
            </w:r>
            <w:r w:rsidR="00590ED8">
              <w:t>7</w:t>
            </w:r>
          </w:p>
        </w:tc>
        <w:tc>
          <w:tcPr>
            <w:tcW w:w="955" w:type="pct"/>
            <w:vAlign w:val="center"/>
          </w:tcPr>
          <w:p w14:paraId="30716D53" w14:textId="02D1D1C2" w:rsidR="00582243" w:rsidRDefault="00DB2885" w:rsidP="001E11C3">
            <w:r>
              <w:t xml:space="preserve">IT </w:t>
            </w:r>
            <w:r w:rsidR="00590ED8">
              <w:t>7</w:t>
            </w:r>
          </w:p>
        </w:tc>
        <w:tc>
          <w:tcPr>
            <w:tcW w:w="806" w:type="pct"/>
            <w:vAlign w:val="center"/>
          </w:tcPr>
          <w:p w14:paraId="7AE7EA70" w14:textId="272B596C" w:rsidR="00582243" w:rsidRDefault="00DB2885" w:rsidP="001E11C3">
            <w:r>
              <w:t>Exempt</w:t>
            </w:r>
          </w:p>
        </w:tc>
        <w:tc>
          <w:tcPr>
            <w:tcW w:w="827" w:type="pct"/>
            <w:vAlign w:val="center"/>
          </w:tcPr>
          <w:p w14:paraId="2E19D5D5" w14:textId="187D609E" w:rsidR="00582243" w:rsidRDefault="00DB2885" w:rsidP="001E11C3">
            <w:r>
              <w:t>Exempt</w:t>
            </w:r>
          </w:p>
        </w:tc>
      </w:tr>
    </w:tbl>
    <w:p w14:paraId="65E128DB" w14:textId="43F92472" w:rsidR="00C11E63" w:rsidRDefault="00C11E63"/>
    <w:p w14:paraId="6C1F04F8" w14:textId="0859829A" w:rsidR="00A7639D" w:rsidRPr="00673BFF" w:rsidRDefault="00A7639D">
      <w:pPr>
        <w:rPr>
          <w:b/>
          <w:bCs/>
        </w:rPr>
      </w:pPr>
      <w:r w:rsidRPr="00673BFF">
        <w:rPr>
          <w:b/>
          <w:bCs/>
        </w:rPr>
        <w:t>Purpose of Series</w:t>
      </w:r>
    </w:p>
    <w:p w14:paraId="68E0B6CE" w14:textId="48B69D54" w:rsidR="0062722A" w:rsidRDefault="00ED39B7" w:rsidP="00470720">
      <w:r>
        <w:t xml:space="preserve">This series captures the breadth and depth of </w:t>
      </w:r>
      <w:r w:rsidR="007A6F2F">
        <w:t xml:space="preserve">responsibilities and </w:t>
      </w:r>
      <w:r>
        <w:t xml:space="preserve">work </w:t>
      </w:r>
      <w:r w:rsidR="00470720">
        <w:t>that</w:t>
      </w:r>
      <w:r w:rsidR="00513102">
        <w:t xml:space="preserve"> </w:t>
      </w:r>
      <w:r w:rsidR="00470720">
        <w:t xml:space="preserve">provides support of </w:t>
      </w:r>
      <w:r w:rsidR="00513102">
        <w:t xml:space="preserve">state </w:t>
      </w:r>
      <w:r w:rsidR="00F3121A">
        <w:t>computer</w:t>
      </w:r>
      <w:r w:rsidR="00470720">
        <w:t>s</w:t>
      </w:r>
      <w:r w:rsidR="00EC5D3D">
        <w:t xml:space="preserve">, </w:t>
      </w:r>
      <w:r w:rsidR="001B2F1A">
        <w:t xml:space="preserve">hardware, software, </w:t>
      </w:r>
      <w:r w:rsidR="00EC5D3D">
        <w:t xml:space="preserve">networks, </w:t>
      </w:r>
      <w:r w:rsidR="00513102">
        <w:t>and other technologies</w:t>
      </w:r>
      <w:r w:rsidR="00F860FC">
        <w:t xml:space="preserve"> used by state employees, contractors, consultants, vendor</w:t>
      </w:r>
      <w:r w:rsidR="007A6F2F">
        <w:t xml:space="preserve">s, third-party </w:t>
      </w:r>
      <w:proofErr w:type="gramStart"/>
      <w:r w:rsidR="007A6F2F">
        <w:t>providers</w:t>
      </w:r>
      <w:proofErr w:type="gramEnd"/>
      <w:r w:rsidR="007A6F2F">
        <w:t xml:space="preserve"> and others as required. </w:t>
      </w:r>
    </w:p>
    <w:p w14:paraId="20BE820D" w14:textId="795F532B" w:rsidR="00D700F4" w:rsidRDefault="00D700F4" w:rsidP="00470720"/>
    <w:p w14:paraId="4CC3955D" w14:textId="0645FFC2" w:rsidR="00D23C70" w:rsidRDefault="00D23C70" w:rsidP="00E3144D">
      <w:pPr>
        <w:autoSpaceDE w:val="0"/>
        <w:autoSpaceDN w:val="0"/>
        <w:adjustRightInd w:val="0"/>
        <w:rPr>
          <w:rFonts w:cstheme="minorHAnsi"/>
        </w:rPr>
      </w:pPr>
    </w:p>
    <w:p w14:paraId="53568CD6" w14:textId="77777777" w:rsidR="004E485C" w:rsidRDefault="004E485C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373"/>
        <w:gridCol w:w="1788"/>
        <w:gridCol w:w="1509"/>
        <w:gridCol w:w="1548"/>
      </w:tblGrid>
      <w:tr w:rsidR="00DB2885" w:rsidRPr="00673BFF" w14:paraId="522A9B2A" w14:textId="77777777" w:rsidTr="00650CF8">
        <w:trPr>
          <w:trHeight w:val="432"/>
        </w:trPr>
        <w:tc>
          <w:tcPr>
            <w:tcW w:w="1678" w:type="pct"/>
            <w:vAlign w:val="center"/>
          </w:tcPr>
          <w:p w14:paraId="18264EAA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lastRenderedPageBreak/>
              <w:t>Classification</w:t>
            </w:r>
          </w:p>
        </w:tc>
        <w:tc>
          <w:tcPr>
            <w:tcW w:w="733" w:type="pct"/>
            <w:vAlign w:val="center"/>
          </w:tcPr>
          <w:p w14:paraId="10A48B41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955" w:type="pct"/>
            <w:vAlign w:val="center"/>
          </w:tcPr>
          <w:p w14:paraId="137EF8A2" w14:textId="77777777" w:rsidR="00DB2885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6" w:type="pct"/>
            <w:vAlign w:val="center"/>
          </w:tcPr>
          <w:p w14:paraId="0915254A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7" w:type="pct"/>
            <w:vAlign w:val="center"/>
          </w:tcPr>
          <w:p w14:paraId="0B443179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DB2885" w:rsidRPr="00AF4A24" w14:paraId="0AC5461B" w14:textId="77777777" w:rsidTr="00650CF8">
        <w:trPr>
          <w:trHeight w:val="576"/>
        </w:trPr>
        <w:tc>
          <w:tcPr>
            <w:tcW w:w="1678" w:type="pct"/>
            <w:vAlign w:val="center"/>
          </w:tcPr>
          <w:p w14:paraId="478F7A8A" w14:textId="77777777" w:rsidR="00DB2885" w:rsidRPr="00AF4A24" w:rsidRDefault="00DB2885" w:rsidP="00650CF8">
            <w:r>
              <w:t>Support Services Technician</w:t>
            </w:r>
          </w:p>
        </w:tc>
        <w:tc>
          <w:tcPr>
            <w:tcW w:w="733" w:type="pct"/>
            <w:vAlign w:val="center"/>
          </w:tcPr>
          <w:p w14:paraId="665CE9A1" w14:textId="371B519B" w:rsidR="00DB2885" w:rsidRPr="00C445D9" w:rsidRDefault="00C445D9" w:rsidP="00650CF8">
            <w:r>
              <w:t>80810</w:t>
            </w:r>
            <w:r w:rsidR="00590ED8">
              <w:t>2</w:t>
            </w:r>
          </w:p>
        </w:tc>
        <w:tc>
          <w:tcPr>
            <w:tcW w:w="955" w:type="pct"/>
            <w:vAlign w:val="center"/>
          </w:tcPr>
          <w:p w14:paraId="157BBC1A" w14:textId="2C466FF1" w:rsidR="00DB2885" w:rsidRDefault="00DB2885" w:rsidP="00650CF8">
            <w:r>
              <w:t xml:space="preserve">IT </w:t>
            </w:r>
            <w:r w:rsidR="00590ED8">
              <w:t>2</w:t>
            </w:r>
          </w:p>
        </w:tc>
        <w:tc>
          <w:tcPr>
            <w:tcW w:w="806" w:type="pct"/>
            <w:vAlign w:val="center"/>
          </w:tcPr>
          <w:p w14:paraId="46EBF987" w14:textId="77777777" w:rsidR="00DB2885" w:rsidRDefault="00DB2885" w:rsidP="00650CF8">
            <w:r>
              <w:t>Covered</w:t>
            </w:r>
          </w:p>
        </w:tc>
        <w:tc>
          <w:tcPr>
            <w:tcW w:w="827" w:type="pct"/>
            <w:vAlign w:val="center"/>
          </w:tcPr>
          <w:p w14:paraId="65D07FD7" w14:textId="77777777" w:rsidR="00DB2885" w:rsidRDefault="00DB2885" w:rsidP="00650CF8">
            <w:r>
              <w:t>Non-exempt</w:t>
            </w:r>
          </w:p>
        </w:tc>
      </w:tr>
    </w:tbl>
    <w:p w14:paraId="17D6F329" w14:textId="2C3B1B40" w:rsidR="00D266BE" w:rsidRDefault="00D266BE" w:rsidP="002D30F2">
      <w:pPr>
        <w:rPr>
          <w:b/>
          <w:bCs/>
        </w:rPr>
      </w:pPr>
    </w:p>
    <w:p w14:paraId="7291384B" w14:textId="52A4605A" w:rsidR="00D266BE" w:rsidRPr="003F3E32" w:rsidRDefault="00D266BE" w:rsidP="002D30F2">
      <w:pPr>
        <w:rPr>
          <w:b/>
          <w:bCs/>
        </w:rPr>
      </w:pPr>
      <w:r>
        <w:rPr>
          <w:b/>
          <w:bCs/>
        </w:rPr>
        <w:t>Role Description</w:t>
      </w:r>
    </w:p>
    <w:p w14:paraId="54D2F9BA" w14:textId="6B90211C" w:rsidR="00CC729C" w:rsidRDefault="00CC729C" w:rsidP="00CC7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0214A">
        <w:rPr>
          <w:rFonts w:ascii="Calibri" w:hAnsi="Calibri" w:cs="Calibri"/>
          <w:sz w:val="22"/>
          <w:szCs w:val="22"/>
        </w:rPr>
        <w:t xml:space="preserve">Under general </w:t>
      </w:r>
      <w:r w:rsidR="0085534A" w:rsidRPr="00F0214A">
        <w:rPr>
          <w:rFonts w:ascii="Calibri" w:hAnsi="Calibri" w:cs="Calibri"/>
          <w:sz w:val="22"/>
          <w:szCs w:val="22"/>
        </w:rPr>
        <w:t>supervision</w:t>
      </w:r>
      <w:r w:rsidRPr="00F0214A">
        <w:rPr>
          <w:rFonts w:ascii="Calibri" w:hAnsi="Calibri" w:cs="Calibri"/>
          <w:sz w:val="22"/>
          <w:szCs w:val="22"/>
        </w:rPr>
        <w:t xml:space="preserve">, </w:t>
      </w:r>
      <w:r w:rsidR="004D643D">
        <w:rPr>
          <w:rFonts w:ascii="Calibri" w:hAnsi="Calibri" w:cs="Calibri"/>
          <w:sz w:val="22"/>
          <w:szCs w:val="22"/>
        </w:rPr>
        <w:t>this entry-level position</w:t>
      </w:r>
      <w:r w:rsidRPr="00F0214A">
        <w:rPr>
          <w:rFonts w:ascii="Calibri" w:hAnsi="Calibri" w:cs="Calibri"/>
          <w:sz w:val="22"/>
          <w:szCs w:val="22"/>
        </w:rPr>
        <w:t xml:space="preserve"> typically </w:t>
      </w:r>
      <w:r w:rsidR="00D266BE">
        <w:rPr>
          <w:rFonts w:ascii="Calibri" w:hAnsi="Calibri" w:cs="Calibri"/>
          <w:sz w:val="22"/>
          <w:szCs w:val="22"/>
        </w:rPr>
        <w:t>provide</w:t>
      </w:r>
      <w:r w:rsidR="004D643D">
        <w:rPr>
          <w:rFonts w:ascii="Calibri" w:hAnsi="Calibri" w:cs="Calibri"/>
          <w:sz w:val="22"/>
          <w:szCs w:val="22"/>
        </w:rPr>
        <w:t>s</w:t>
      </w:r>
      <w:r w:rsidR="00D266BE">
        <w:rPr>
          <w:rFonts w:ascii="Calibri" w:hAnsi="Calibri" w:cs="Calibri"/>
          <w:sz w:val="22"/>
          <w:szCs w:val="22"/>
        </w:rPr>
        <w:t xml:space="preserve"> support to end users of </w:t>
      </w:r>
      <w:r w:rsidR="00D81845">
        <w:rPr>
          <w:rFonts w:ascii="Calibri" w:hAnsi="Calibri" w:cs="Calibri"/>
          <w:sz w:val="22"/>
          <w:szCs w:val="22"/>
        </w:rPr>
        <w:t>state technology resources</w:t>
      </w:r>
      <w:r w:rsidRPr="00F0214A">
        <w:rPr>
          <w:rFonts w:ascii="Calibri" w:hAnsi="Calibri" w:cs="Calibri"/>
          <w:sz w:val="22"/>
          <w:szCs w:val="22"/>
        </w:rPr>
        <w:t xml:space="preserve"> requiring problem-solving </w:t>
      </w:r>
      <w:r w:rsidR="00D81845">
        <w:rPr>
          <w:rFonts w:ascii="Calibri" w:hAnsi="Calibri" w:cs="Calibri"/>
          <w:sz w:val="22"/>
          <w:szCs w:val="22"/>
        </w:rPr>
        <w:t>in</w:t>
      </w:r>
      <w:r w:rsidRPr="00F0214A">
        <w:rPr>
          <w:rFonts w:ascii="Calibri" w:hAnsi="Calibri" w:cs="Calibri"/>
          <w:sz w:val="22"/>
          <w:szCs w:val="22"/>
        </w:rPr>
        <w:t xml:space="preserve"> one or more agencies, functions or processes in the </w:t>
      </w:r>
      <w:r w:rsidR="00AF63B8">
        <w:rPr>
          <w:rFonts w:ascii="Calibri" w:hAnsi="Calibri" w:cs="Calibri"/>
          <w:sz w:val="22"/>
          <w:szCs w:val="22"/>
        </w:rPr>
        <w:t>n</w:t>
      </w:r>
      <w:r w:rsidRPr="00F0214A">
        <w:rPr>
          <w:rFonts w:ascii="Calibri" w:hAnsi="Calibri" w:cs="Calibri"/>
          <w:sz w:val="22"/>
          <w:szCs w:val="22"/>
        </w:rPr>
        <w:t xml:space="preserve">etwork, </w:t>
      </w:r>
      <w:r w:rsidR="00AF63B8">
        <w:rPr>
          <w:rFonts w:ascii="Calibri" w:hAnsi="Calibri" w:cs="Calibri"/>
          <w:sz w:val="22"/>
          <w:szCs w:val="22"/>
        </w:rPr>
        <w:t>c</w:t>
      </w:r>
      <w:r w:rsidRPr="00F0214A">
        <w:rPr>
          <w:rFonts w:ascii="Calibri" w:hAnsi="Calibri" w:cs="Calibri"/>
          <w:sz w:val="22"/>
          <w:szCs w:val="22"/>
        </w:rPr>
        <w:t xml:space="preserve">lient </w:t>
      </w:r>
      <w:r w:rsidR="00AF63B8">
        <w:rPr>
          <w:rFonts w:ascii="Calibri" w:hAnsi="Calibri" w:cs="Calibri"/>
          <w:sz w:val="22"/>
          <w:szCs w:val="22"/>
        </w:rPr>
        <w:t>s</w:t>
      </w:r>
      <w:r w:rsidRPr="00F0214A">
        <w:rPr>
          <w:rFonts w:ascii="Calibri" w:hAnsi="Calibri" w:cs="Calibri"/>
          <w:sz w:val="22"/>
          <w:szCs w:val="22"/>
        </w:rPr>
        <w:t xml:space="preserve">upport, </w:t>
      </w:r>
      <w:r w:rsidR="00802522">
        <w:rPr>
          <w:rFonts w:ascii="Calibri" w:hAnsi="Calibri" w:cs="Calibri"/>
          <w:sz w:val="22"/>
          <w:szCs w:val="22"/>
        </w:rPr>
        <w:t>a</w:t>
      </w:r>
      <w:r w:rsidRPr="00F0214A">
        <w:rPr>
          <w:rFonts w:ascii="Calibri" w:hAnsi="Calibri" w:cs="Calibri"/>
          <w:sz w:val="22"/>
          <w:szCs w:val="22"/>
        </w:rPr>
        <w:t xml:space="preserve">pplication </w:t>
      </w:r>
      <w:r w:rsidR="00802522">
        <w:rPr>
          <w:rFonts w:ascii="Calibri" w:hAnsi="Calibri" w:cs="Calibri"/>
          <w:sz w:val="22"/>
          <w:szCs w:val="22"/>
        </w:rPr>
        <w:t>s</w:t>
      </w:r>
      <w:r w:rsidRPr="00F0214A">
        <w:rPr>
          <w:rFonts w:ascii="Calibri" w:hAnsi="Calibri" w:cs="Calibri"/>
          <w:sz w:val="22"/>
          <w:szCs w:val="22"/>
        </w:rPr>
        <w:t xml:space="preserve">upport or related domains. </w:t>
      </w:r>
    </w:p>
    <w:p w14:paraId="4B9FFA37" w14:textId="3E219685" w:rsidR="00D266BE" w:rsidRDefault="00D266BE" w:rsidP="00CC729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9853DE" w14:textId="78DBDB10" w:rsidR="00335E0C" w:rsidRPr="00AF63B8" w:rsidRDefault="00335E0C" w:rsidP="00CC729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AF63B8">
        <w:rPr>
          <w:rFonts w:ascii="Calibri" w:hAnsi="Calibri" w:cs="Calibri"/>
          <w:b/>
          <w:bCs/>
          <w:sz w:val="22"/>
          <w:szCs w:val="22"/>
        </w:rPr>
        <w:t>Example Functions</w:t>
      </w:r>
    </w:p>
    <w:p w14:paraId="58347CE0" w14:textId="77777777" w:rsidR="00577F47" w:rsidRDefault="00577F47" w:rsidP="00992DD3">
      <w:pPr>
        <w:pStyle w:val="ListParagraph"/>
        <w:numPr>
          <w:ilvl w:val="0"/>
          <w:numId w:val="3"/>
        </w:numPr>
        <w:ind w:left="360"/>
      </w:pPr>
      <w:r w:rsidRPr="00577F47">
        <w:t>Answer</w:t>
      </w:r>
      <w:r>
        <w:t>ing</w:t>
      </w:r>
      <w:r w:rsidRPr="00577F47">
        <w:t xml:space="preserve"> questions or resolv</w:t>
      </w:r>
      <w:r>
        <w:t>ing</w:t>
      </w:r>
      <w:r w:rsidRPr="00577F47">
        <w:t xml:space="preserve"> computer problems for clients in person, via telephone, or electronically.</w:t>
      </w:r>
    </w:p>
    <w:p w14:paraId="70A76F45" w14:textId="77777777" w:rsidR="00577F47" w:rsidRDefault="00577F47" w:rsidP="00992DD3">
      <w:pPr>
        <w:pStyle w:val="ListParagraph"/>
        <w:numPr>
          <w:ilvl w:val="0"/>
          <w:numId w:val="3"/>
        </w:numPr>
        <w:ind w:left="360"/>
      </w:pPr>
      <w:r>
        <w:t>Collaborating with colleagues and clients to help with and improve day to day activities.</w:t>
      </w:r>
    </w:p>
    <w:p w14:paraId="6264985C" w14:textId="77777777" w:rsidR="00577F47" w:rsidRDefault="00577F47" w:rsidP="00992DD3">
      <w:pPr>
        <w:pStyle w:val="ListParagraph"/>
        <w:numPr>
          <w:ilvl w:val="0"/>
          <w:numId w:val="3"/>
        </w:numPr>
        <w:ind w:left="360"/>
      </w:pPr>
      <w:r>
        <w:t>Communicating directly with clients on issues that affect them such as exchange outages and platform changes.</w:t>
      </w:r>
    </w:p>
    <w:p w14:paraId="4835E9A6" w14:textId="1C91AAAB" w:rsidR="00577F47" w:rsidRDefault="00D258BA" w:rsidP="00C314C9">
      <w:pPr>
        <w:pStyle w:val="ListParagraph"/>
        <w:numPr>
          <w:ilvl w:val="0"/>
          <w:numId w:val="3"/>
        </w:numPr>
        <w:ind w:left="360"/>
      </w:pPr>
      <w:r>
        <w:t>Logging request information</w:t>
      </w:r>
      <w:r w:rsidR="00577F47" w:rsidRPr="00BE0029">
        <w:t xml:space="preserve"> related to support of software, systems, hardware, procedures, required reference manuals, or others as assigned. </w:t>
      </w:r>
    </w:p>
    <w:p w14:paraId="5751522E" w14:textId="77777777" w:rsidR="00577F47" w:rsidRPr="00BE0029" w:rsidRDefault="00577F47" w:rsidP="0073718C">
      <w:pPr>
        <w:pStyle w:val="ListParagraph"/>
        <w:numPr>
          <w:ilvl w:val="0"/>
          <w:numId w:val="3"/>
        </w:numPr>
        <w:ind w:left="360"/>
      </w:pPr>
      <w:r w:rsidRPr="00BE0029">
        <w:t>Ensur</w:t>
      </w:r>
      <w:r>
        <w:t>ing</w:t>
      </w:r>
      <w:r w:rsidRPr="00BE0029">
        <w:t xml:space="preserve"> standards are adhered to while supporting users and systems. </w:t>
      </w:r>
    </w:p>
    <w:p w14:paraId="65CA967C" w14:textId="77777777" w:rsidR="00577F47" w:rsidRDefault="00577F47" w:rsidP="00992DD3">
      <w:pPr>
        <w:pStyle w:val="ListParagraph"/>
        <w:numPr>
          <w:ilvl w:val="0"/>
          <w:numId w:val="3"/>
        </w:numPr>
        <w:ind w:left="360"/>
      </w:pPr>
      <w:r>
        <w:t xml:space="preserve">Escalating client issues to multiple teams as necessary while providing follow-ups, </w:t>
      </w:r>
      <w:proofErr w:type="gramStart"/>
      <w:r>
        <w:t>updates</w:t>
      </w:r>
      <w:proofErr w:type="gramEnd"/>
      <w:r>
        <w:t xml:space="preserve"> and resolutions.</w:t>
      </w:r>
    </w:p>
    <w:p w14:paraId="520B123E" w14:textId="3F875B86" w:rsidR="00FB1718" w:rsidRDefault="00FB1718" w:rsidP="00FB1718"/>
    <w:p w14:paraId="0E681B37" w14:textId="690EA272" w:rsidR="00AB0F46" w:rsidRDefault="001E5301">
      <w:pPr>
        <w:rPr>
          <w:b/>
          <w:bCs/>
        </w:rPr>
      </w:pPr>
      <w:r>
        <w:rPr>
          <w:b/>
          <w:bCs/>
        </w:rPr>
        <w:t>Requisite Knowledge, Skills, and Experiences</w:t>
      </w:r>
    </w:p>
    <w:p w14:paraId="4F81F0D8" w14:textId="77777777" w:rsidR="00AB0F46" w:rsidRPr="006C0865" w:rsidRDefault="00AB0F46" w:rsidP="00AB0F46">
      <w:pPr>
        <w:pStyle w:val="ListParagraph"/>
        <w:numPr>
          <w:ilvl w:val="0"/>
          <w:numId w:val="3"/>
        </w:numPr>
        <w:ind w:left="360"/>
      </w:pPr>
      <w:r w:rsidRPr="006C0865">
        <w:t>Understands state IT Security standards and incorporates that knowledge in the support process.</w:t>
      </w:r>
    </w:p>
    <w:p w14:paraId="666E3F45" w14:textId="77777777" w:rsidR="00DF4A50" w:rsidRDefault="00DF4A50" w:rsidP="00CA57A7">
      <w:pPr>
        <w:pStyle w:val="ListParagraph"/>
        <w:numPr>
          <w:ilvl w:val="0"/>
          <w:numId w:val="3"/>
        </w:numPr>
        <w:ind w:left="360"/>
      </w:pPr>
      <w:r>
        <w:t>Interpersonal</w:t>
      </w:r>
      <w:r w:rsidR="00CA57A7" w:rsidRPr="006C0865">
        <w:t xml:space="preserve"> and customer service skills in assisting and responding to questions from users of state information technology and communications systems</w:t>
      </w:r>
      <w:r>
        <w:t>.</w:t>
      </w:r>
    </w:p>
    <w:p w14:paraId="5F42EDA1" w14:textId="0B09BDB6" w:rsidR="00AB0F46" w:rsidRPr="00353B9C" w:rsidRDefault="00DF4A50" w:rsidP="00353B9C">
      <w:pPr>
        <w:pStyle w:val="ListParagraph"/>
        <w:numPr>
          <w:ilvl w:val="0"/>
          <w:numId w:val="3"/>
        </w:numPr>
        <w:ind w:left="360"/>
      </w:pPr>
      <w:r>
        <w:t>Knowledge of</w:t>
      </w:r>
      <w:r w:rsidR="00CA57A7" w:rsidRPr="006C0865">
        <w:t xml:space="preserve"> industry standards such as ITIL</w:t>
      </w:r>
      <w:r w:rsidR="00F75550">
        <w:t xml:space="preserve"> (information technology infrastructure library), ITSM (information technology service management)</w:t>
      </w:r>
      <w:r w:rsidR="00CA57A7" w:rsidRPr="006C0865">
        <w:t>, COBIT</w:t>
      </w:r>
      <w:r w:rsidR="00883ED1">
        <w:t xml:space="preserve"> (</w:t>
      </w:r>
      <w:r w:rsidR="00353B9C">
        <w:t>c</w:t>
      </w:r>
      <w:r w:rsidR="00883ED1" w:rsidRPr="00883ED1">
        <w:t xml:space="preserve">ontrol </w:t>
      </w:r>
      <w:r w:rsidR="00353B9C">
        <w:t>o</w:t>
      </w:r>
      <w:r w:rsidR="00883ED1" w:rsidRPr="00883ED1">
        <w:t xml:space="preserve">bjectives for </w:t>
      </w:r>
      <w:r w:rsidR="00353B9C">
        <w:t>i</w:t>
      </w:r>
      <w:r w:rsidR="00883ED1" w:rsidRPr="00883ED1">
        <w:t xml:space="preserve">nformation and </w:t>
      </w:r>
      <w:r w:rsidR="00957382">
        <w:t>r</w:t>
      </w:r>
      <w:r w:rsidR="00883ED1" w:rsidRPr="00883ED1">
        <w:t xml:space="preserve">elated </w:t>
      </w:r>
      <w:r w:rsidR="00957382">
        <w:t>t</w:t>
      </w:r>
      <w:r w:rsidR="00883ED1" w:rsidRPr="00883ED1">
        <w:t>echnology</w:t>
      </w:r>
      <w:r w:rsidR="00883ED1">
        <w:t>)</w:t>
      </w:r>
      <w:r w:rsidR="003F7DF6">
        <w:t>, and HDI (help desk institute)</w:t>
      </w:r>
      <w:r w:rsidR="00353B9C">
        <w:t>.</w:t>
      </w:r>
    </w:p>
    <w:p w14:paraId="7029A710" w14:textId="4AE8C7B9" w:rsidR="009060C1" w:rsidRDefault="009060C1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373"/>
        <w:gridCol w:w="1788"/>
        <w:gridCol w:w="1509"/>
        <w:gridCol w:w="1548"/>
      </w:tblGrid>
      <w:tr w:rsidR="00DB2885" w:rsidRPr="00673BFF" w14:paraId="56F5B3BF" w14:textId="77777777" w:rsidTr="00650CF8">
        <w:trPr>
          <w:trHeight w:val="432"/>
        </w:trPr>
        <w:tc>
          <w:tcPr>
            <w:tcW w:w="1678" w:type="pct"/>
            <w:vAlign w:val="center"/>
          </w:tcPr>
          <w:p w14:paraId="08D24DEE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lastRenderedPageBreak/>
              <w:t>Classification</w:t>
            </w:r>
          </w:p>
        </w:tc>
        <w:tc>
          <w:tcPr>
            <w:tcW w:w="733" w:type="pct"/>
            <w:vAlign w:val="center"/>
          </w:tcPr>
          <w:p w14:paraId="070450DF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955" w:type="pct"/>
            <w:vAlign w:val="center"/>
          </w:tcPr>
          <w:p w14:paraId="4B9F3156" w14:textId="77777777" w:rsidR="00DB2885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6" w:type="pct"/>
            <w:vAlign w:val="center"/>
          </w:tcPr>
          <w:p w14:paraId="35347E2B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7" w:type="pct"/>
            <w:vAlign w:val="center"/>
          </w:tcPr>
          <w:p w14:paraId="39D90DDD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DB2885" w:rsidRPr="00AF4A24" w14:paraId="611E650E" w14:textId="77777777" w:rsidTr="00650CF8">
        <w:trPr>
          <w:trHeight w:val="576"/>
        </w:trPr>
        <w:tc>
          <w:tcPr>
            <w:tcW w:w="1678" w:type="pct"/>
            <w:vAlign w:val="center"/>
          </w:tcPr>
          <w:p w14:paraId="1D720D20" w14:textId="77777777" w:rsidR="00DB2885" w:rsidRPr="00AF4A24" w:rsidRDefault="00DB2885" w:rsidP="00650CF8">
            <w:r>
              <w:t>Support Services Analyst</w:t>
            </w:r>
          </w:p>
        </w:tc>
        <w:tc>
          <w:tcPr>
            <w:tcW w:w="733" w:type="pct"/>
            <w:vAlign w:val="center"/>
          </w:tcPr>
          <w:p w14:paraId="3B6E34E1" w14:textId="3B0A7C47" w:rsidR="00DB2885" w:rsidRPr="00C445D9" w:rsidRDefault="00C445D9" w:rsidP="00650CF8">
            <w:r>
              <w:t>80810</w:t>
            </w:r>
            <w:r w:rsidR="00590ED8">
              <w:t>4</w:t>
            </w:r>
          </w:p>
        </w:tc>
        <w:tc>
          <w:tcPr>
            <w:tcW w:w="955" w:type="pct"/>
            <w:vAlign w:val="center"/>
          </w:tcPr>
          <w:p w14:paraId="0DEF74AE" w14:textId="0D8CABCF" w:rsidR="00DB2885" w:rsidRDefault="00DB2885" w:rsidP="00650CF8">
            <w:r>
              <w:t xml:space="preserve">IT </w:t>
            </w:r>
            <w:r w:rsidR="00590ED8">
              <w:t>4</w:t>
            </w:r>
          </w:p>
        </w:tc>
        <w:tc>
          <w:tcPr>
            <w:tcW w:w="806" w:type="pct"/>
            <w:vAlign w:val="center"/>
          </w:tcPr>
          <w:p w14:paraId="365C01FE" w14:textId="77777777" w:rsidR="00DB2885" w:rsidRDefault="00DB2885" w:rsidP="00650CF8">
            <w:r>
              <w:t>Covered</w:t>
            </w:r>
          </w:p>
        </w:tc>
        <w:tc>
          <w:tcPr>
            <w:tcW w:w="827" w:type="pct"/>
            <w:vAlign w:val="center"/>
          </w:tcPr>
          <w:p w14:paraId="02C52B65" w14:textId="77777777" w:rsidR="00DB2885" w:rsidRDefault="00DB2885" w:rsidP="00650CF8">
            <w:r>
              <w:t>Non-exempt</w:t>
            </w:r>
          </w:p>
        </w:tc>
      </w:tr>
    </w:tbl>
    <w:p w14:paraId="4216F017" w14:textId="050588B6" w:rsidR="004960A4" w:rsidRDefault="004960A4" w:rsidP="004F665E">
      <w:pPr>
        <w:rPr>
          <w:b/>
          <w:bCs/>
        </w:rPr>
      </w:pPr>
    </w:p>
    <w:p w14:paraId="405A663D" w14:textId="20E18E2B" w:rsidR="004960A4" w:rsidRPr="009060C1" w:rsidRDefault="004960A4" w:rsidP="004F665E">
      <w:pPr>
        <w:rPr>
          <w:b/>
          <w:bCs/>
        </w:rPr>
      </w:pPr>
      <w:r>
        <w:rPr>
          <w:b/>
          <w:bCs/>
        </w:rPr>
        <w:t>Role Description</w:t>
      </w:r>
    </w:p>
    <w:p w14:paraId="198C4861" w14:textId="2D6128FC" w:rsidR="006B50F0" w:rsidRDefault="00745CDE" w:rsidP="004F665E">
      <w:r w:rsidRPr="009060C1">
        <w:t>Under Administrative Supervision a</w:t>
      </w:r>
      <w:r w:rsidR="003E58B3" w:rsidRPr="009060C1">
        <w:t xml:space="preserve">pplies </w:t>
      </w:r>
      <w:r w:rsidR="00CE031D" w:rsidRPr="009060C1">
        <w:t xml:space="preserve">depth of </w:t>
      </w:r>
      <w:r w:rsidR="003E58B3" w:rsidRPr="009060C1">
        <w:t xml:space="preserve">knowledge and skill in </w:t>
      </w:r>
      <w:r w:rsidR="00CE031D" w:rsidRPr="009060C1">
        <w:t xml:space="preserve">complex and varied </w:t>
      </w:r>
      <w:r w:rsidR="00263590" w:rsidRPr="009060C1">
        <w:t>work situations with limited need for direction</w:t>
      </w:r>
      <w:r w:rsidR="00322C0D" w:rsidRPr="00322C0D">
        <w:t xml:space="preserve"> </w:t>
      </w:r>
      <w:r w:rsidR="00322C0D" w:rsidRPr="007D75DE">
        <w:t>ensuring users are timely notified of issues or problems. Ensures standardized and effective communication</w:t>
      </w:r>
      <w:r w:rsidR="006B50F0" w:rsidRPr="009060C1">
        <w:t>.</w:t>
      </w:r>
    </w:p>
    <w:p w14:paraId="036E16A1" w14:textId="3166D21D" w:rsidR="006D0E73" w:rsidRDefault="006D0E73" w:rsidP="004F665E"/>
    <w:p w14:paraId="50978225" w14:textId="684C1091" w:rsidR="006D0E73" w:rsidRPr="006D0E73" w:rsidRDefault="006D0E73" w:rsidP="004F665E">
      <w:pPr>
        <w:rPr>
          <w:b/>
          <w:bCs/>
        </w:rPr>
      </w:pPr>
      <w:r w:rsidRPr="006D0E73">
        <w:rPr>
          <w:b/>
          <w:bCs/>
        </w:rPr>
        <w:t>Example Functions</w:t>
      </w:r>
    </w:p>
    <w:p w14:paraId="6BC6FED7" w14:textId="441AC17E" w:rsidR="00885623" w:rsidRPr="00885623" w:rsidRDefault="00885623" w:rsidP="00885623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885623">
        <w:rPr>
          <w:rFonts w:ascii="Calibri" w:eastAsia="Times New Roman" w:hAnsi="Calibri" w:cs="Calibri"/>
        </w:rPr>
        <w:t>Deciding whether to generate a ticket for issues that will require a visit to the user’s workstation</w:t>
      </w:r>
      <w:r w:rsidR="00133A75">
        <w:rPr>
          <w:rFonts w:ascii="Calibri" w:eastAsia="Times New Roman" w:hAnsi="Calibri" w:cs="Calibri"/>
        </w:rPr>
        <w:t>.</w:t>
      </w:r>
    </w:p>
    <w:p w14:paraId="734C1479" w14:textId="77777777" w:rsidR="003545B0" w:rsidRDefault="003545B0" w:rsidP="00D76F6E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060C1">
        <w:rPr>
          <w:rFonts w:ascii="Calibri" w:eastAsia="Times New Roman" w:hAnsi="Calibri" w:cs="Calibri"/>
        </w:rPr>
        <w:t>Assess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need</w:t>
      </w:r>
      <w:r>
        <w:rPr>
          <w:rFonts w:ascii="Calibri" w:eastAsia="Times New Roman" w:hAnsi="Calibri" w:cs="Calibri"/>
        </w:rPr>
        <w:t>s</w:t>
      </w:r>
      <w:r w:rsidRPr="009060C1">
        <w:rPr>
          <w:rFonts w:ascii="Calibri" w:eastAsia="Times New Roman" w:hAnsi="Calibri" w:cs="Calibri"/>
        </w:rPr>
        <w:t xml:space="preserve"> for system configuration changes based on support request trends and recommend</w:t>
      </w:r>
      <w:r>
        <w:rPr>
          <w:rFonts w:ascii="Calibri" w:eastAsia="Times New Roman" w:hAnsi="Calibri" w:cs="Calibri"/>
        </w:rPr>
        <w:t>ing actions</w:t>
      </w:r>
      <w:r w:rsidRPr="009060C1">
        <w:rPr>
          <w:rFonts w:ascii="Calibri" w:eastAsia="Times New Roman" w:hAnsi="Calibri" w:cs="Calibri"/>
        </w:rPr>
        <w:t xml:space="preserve"> to management for review. </w:t>
      </w:r>
    </w:p>
    <w:p w14:paraId="48BA506E" w14:textId="77777777" w:rsidR="003545B0" w:rsidRDefault="003545B0" w:rsidP="001F331B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Pr="009060C1">
        <w:rPr>
          <w:rFonts w:ascii="Calibri" w:eastAsia="Times New Roman" w:hAnsi="Calibri" w:cs="Calibri"/>
        </w:rPr>
        <w:t>orrect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communications, </w:t>
      </w:r>
      <w:r w:rsidRPr="009060C1">
        <w:rPr>
          <w:rFonts w:ascii="Calibri" w:eastAsia="Times New Roman" w:hAnsi="Calibri" w:cs="Calibri"/>
        </w:rPr>
        <w:t>hardware</w:t>
      </w:r>
      <w:r>
        <w:rPr>
          <w:rFonts w:ascii="Calibri" w:eastAsia="Times New Roman" w:hAnsi="Calibri" w:cs="Calibri"/>
        </w:rPr>
        <w:t>,</w:t>
      </w:r>
      <w:r w:rsidRPr="009060C1">
        <w:rPr>
          <w:rFonts w:ascii="Calibri" w:eastAsia="Times New Roman" w:hAnsi="Calibri" w:cs="Calibri"/>
        </w:rPr>
        <w:t xml:space="preserve"> and/or software operational errors. </w:t>
      </w:r>
    </w:p>
    <w:p w14:paraId="2770F3A5" w14:textId="77777777" w:rsidR="003545B0" w:rsidRPr="00AD7B70" w:rsidRDefault="003545B0" w:rsidP="009060C1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9060C1">
        <w:rPr>
          <w:rFonts w:ascii="Calibri" w:eastAsia="Times New Roman" w:hAnsi="Calibri" w:cs="Calibri"/>
        </w:rPr>
        <w:t>Evaluat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and provid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recommendations </w:t>
      </w:r>
      <w:r w:rsidRPr="00AD7B70">
        <w:rPr>
          <w:rFonts w:ascii="Calibri" w:eastAsia="Times New Roman" w:hAnsi="Calibri" w:cs="Calibri"/>
        </w:rPr>
        <w:t>for communication networks such as local area networks (LAN), wide area networks (WAN), cloud systems, servers, communication (VOIP, Analog) and radio communications networks, end user equipment, programming, and software.</w:t>
      </w:r>
    </w:p>
    <w:p w14:paraId="333FD17E" w14:textId="3986590F" w:rsidR="003545B0" w:rsidRDefault="003545B0" w:rsidP="00D76F6E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060C1">
        <w:rPr>
          <w:rFonts w:ascii="Calibri" w:eastAsia="Times New Roman" w:hAnsi="Calibri" w:cs="Calibri"/>
        </w:rPr>
        <w:t>Install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>, document</w:t>
      </w:r>
      <w:r>
        <w:rPr>
          <w:rFonts w:ascii="Calibri" w:eastAsia="Times New Roman" w:hAnsi="Calibri" w:cs="Calibri"/>
        </w:rPr>
        <w:t>ing</w:t>
      </w:r>
      <w:r w:rsidR="00427595">
        <w:rPr>
          <w:rFonts w:ascii="Calibri" w:eastAsia="Times New Roman" w:hAnsi="Calibri" w:cs="Calibri"/>
        </w:rPr>
        <w:t>,</w:t>
      </w:r>
      <w:r w:rsidRPr="009060C1">
        <w:rPr>
          <w:rFonts w:ascii="Calibri" w:eastAsia="Times New Roman" w:hAnsi="Calibri" w:cs="Calibri"/>
        </w:rPr>
        <w:t xml:space="preserve"> and review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systems using application software</w:t>
      </w:r>
      <w:r>
        <w:rPr>
          <w:rFonts w:ascii="Calibri" w:eastAsia="Times New Roman" w:hAnsi="Calibri" w:cs="Calibri"/>
        </w:rPr>
        <w:t>.</w:t>
      </w:r>
    </w:p>
    <w:p w14:paraId="32548C5E" w14:textId="77777777" w:rsidR="003545B0" w:rsidRPr="007B38A3" w:rsidRDefault="003545B0" w:rsidP="00CA32E4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Maintaining</w:t>
      </w:r>
      <w:r w:rsidRPr="007B38A3">
        <w:rPr>
          <w:rFonts w:ascii="Calibri" w:eastAsia="Times New Roman" w:hAnsi="Calibri" w:cs="Calibri"/>
        </w:rPr>
        <w:t xml:space="preserve"> infrastructure to ensure networks operate correctly with minimal interruption.</w:t>
      </w:r>
    </w:p>
    <w:p w14:paraId="7099B176" w14:textId="0D819E12" w:rsidR="003545B0" w:rsidRPr="007D75DE" w:rsidRDefault="003545B0" w:rsidP="007D75DE">
      <w:pPr>
        <w:pStyle w:val="ListParagraph"/>
        <w:numPr>
          <w:ilvl w:val="0"/>
          <w:numId w:val="20"/>
        </w:numPr>
      </w:pPr>
      <w:r w:rsidRPr="007D75DE">
        <w:t>Monitor</w:t>
      </w:r>
      <w:r w:rsidR="00ED46BB">
        <w:t>ing</w:t>
      </w:r>
      <w:r w:rsidRPr="007D75DE">
        <w:t xml:space="preserve"> </w:t>
      </w:r>
      <w:r>
        <w:t xml:space="preserve">service level agreements and </w:t>
      </w:r>
      <w:r w:rsidR="00ED46BB">
        <w:t>key performance indicators.</w:t>
      </w:r>
      <w:r w:rsidRPr="007D75DE">
        <w:t>  </w:t>
      </w:r>
    </w:p>
    <w:p w14:paraId="5339E85D" w14:textId="77777777" w:rsidR="003545B0" w:rsidRDefault="003545B0" w:rsidP="007311AC">
      <w:pPr>
        <w:pStyle w:val="ListParagraph"/>
        <w:numPr>
          <w:ilvl w:val="0"/>
          <w:numId w:val="20"/>
        </w:numPr>
      </w:pPr>
      <w:r>
        <w:t>Participating in tests of new software before final implementation.</w:t>
      </w:r>
    </w:p>
    <w:p w14:paraId="6F941239" w14:textId="77777777" w:rsidR="003545B0" w:rsidRDefault="003545B0" w:rsidP="00D76F6E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Performing </w:t>
      </w:r>
      <w:r w:rsidRPr="009060C1">
        <w:rPr>
          <w:rFonts w:ascii="Calibri" w:eastAsia="Times New Roman" w:hAnsi="Calibri" w:cs="Calibri"/>
        </w:rPr>
        <w:t xml:space="preserve">root cause analysis </w:t>
      </w:r>
      <w:r>
        <w:rPr>
          <w:rFonts w:ascii="Calibri" w:eastAsia="Times New Roman" w:hAnsi="Calibri" w:cs="Calibri"/>
        </w:rPr>
        <w:t xml:space="preserve">(RCA) </w:t>
      </w:r>
      <w:r w:rsidRPr="009060C1">
        <w:rPr>
          <w:rFonts w:ascii="Calibri" w:eastAsia="Times New Roman" w:hAnsi="Calibri" w:cs="Calibri"/>
        </w:rPr>
        <w:t>and review</w:t>
      </w:r>
      <w:r>
        <w:rPr>
          <w:rFonts w:ascii="Calibri" w:eastAsia="Times New Roman" w:hAnsi="Calibri" w:cs="Calibri"/>
        </w:rPr>
        <w:t>ing</w:t>
      </w:r>
      <w:r w:rsidRPr="009060C1">
        <w:rPr>
          <w:rFonts w:ascii="Calibri" w:eastAsia="Times New Roman" w:hAnsi="Calibri" w:cs="Calibri"/>
        </w:rPr>
        <w:t xml:space="preserve"> support requests to understand trends and issues. </w:t>
      </w:r>
    </w:p>
    <w:p w14:paraId="148E0A98" w14:textId="2A972F83" w:rsidR="00AB6065" w:rsidRDefault="00AB6065" w:rsidP="00AB6065"/>
    <w:p w14:paraId="050689CA" w14:textId="17C8AFA1" w:rsidR="001C5CF3" w:rsidRPr="001C5CF3" w:rsidRDefault="001C5CF3" w:rsidP="00AB6065">
      <w:pPr>
        <w:rPr>
          <w:b/>
          <w:bCs/>
        </w:rPr>
      </w:pPr>
      <w:r>
        <w:rPr>
          <w:b/>
          <w:bCs/>
        </w:rPr>
        <w:t>Requisite Knowledge, Skills, and Experiences</w:t>
      </w:r>
    </w:p>
    <w:p w14:paraId="3F698030" w14:textId="7FB3DC99" w:rsidR="00AB6065" w:rsidRPr="00F057F2" w:rsidRDefault="00F057F2" w:rsidP="00AB6065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</w:rPr>
      </w:pPr>
      <w:r w:rsidRPr="00F057F2">
        <w:rPr>
          <w:rFonts w:ascii="Calibri" w:eastAsia="Times New Roman" w:hAnsi="Calibri" w:cs="Calibri"/>
        </w:rPr>
        <w:t>U</w:t>
      </w:r>
      <w:r w:rsidR="00AB6065" w:rsidRPr="00F057F2">
        <w:rPr>
          <w:rFonts w:ascii="Calibri" w:eastAsia="Times New Roman" w:hAnsi="Calibri" w:cs="Calibri"/>
        </w:rPr>
        <w:t>nderstanding of state agency business processes to facilitate support involving multiple platforms, communication end user devices, and operating systems</w:t>
      </w:r>
    </w:p>
    <w:p w14:paraId="4D677C71" w14:textId="77777777" w:rsidR="00AB6065" w:rsidRPr="00F057F2" w:rsidRDefault="00AB6065" w:rsidP="00AB6065">
      <w:pPr>
        <w:pStyle w:val="ListParagraph"/>
        <w:numPr>
          <w:ilvl w:val="0"/>
          <w:numId w:val="20"/>
        </w:numPr>
      </w:pPr>
      <w:r w:rsidRPr="00F057F2">
        <w:t xml:space="preserve">In depth knowledge and understanding of systems development life cycle (SDLC) management concepts. Software architecture including client/host, local, SAAS, and similar application deployments. </w:t>
      </w:r>
    </w:p>
    <w:p w14:paraId="7691A0C4" w14:textId="7A8C1316" w:rsidR="0012546E" w:rsidRPr="007547EA" w:rsidRDefault="00AB6065" w:rsidP="007547EA">
      <w:pPr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F057F2">
        <w:rPr>
          <w:rFonts w:ascii="Calibri" w:eastAsia="Times New Roman" w:hAnsi="Calibri" w:cs="Calibri"/>
        </w:rPr>
        <w:t xml:space="preserve">Broad understanding and knowledge of IT Project Management methodologies such as cost-benefit analysis, decision analysis. </w:t>
      </w:r>
      <w:r w:rsidR="0012546E" w:rsidRPr="007547EA">
        <w:rPr>
          <w:b/>
          <w:bCs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373"/>
        <w:gridCol w:w="1788"/>
        <w:gridCol w:w="1509"/>
        <w:gridCol w:w="1548"/>
      </w:tblGrid>
      <w:tr w:rsidR="00DB2885" w:rsidRPr="00673BFF" w14:paraId="7A74B47C" w14:textId="77777777" w:rsidTr="00650CF8">
        <w:trPr>
          <w:trHeight w:val="432"/>
        </w:trPr>
        <w:tc>
          <w:tcPr>
            <w:tcW w:w="1678" w:type="pct"/>
            <w:vAlign w:val="center"/>
          </w:tcPr>
          <w:p w14:paraId="28DED9F9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lastRenderedPageBreak/>
              <w:t>Classification</w:t>
            </w:r>
          </w:p>
        </w:tc>
        <w:tc>
          <w:tcPr>
            <w:tcW w:w="733" w:type="pct"/>
            <w:vAlign w:val="center"/>
          </w:tcPr>
          <w:p w14:paraId="085CE7EC" w14:textId="77777777" w:rsidR="00DB2885" w:rsidRPr="00673BFF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Class Code</w:t>
            </w:r>
          </w:p>
        </w:tc>
        <w:tc>
          <w:tcPr>
            <w:tcW w:w="955" w:type="pct"/>
            <w:vAlign w:val="center"/>
          </w:tcPr>
          <w:p w14:paraId="6F3A00A1" w14:textId="77777777" w:rsidR="00DB2885" w:rsidRDefault="00DB2885" w:rsidP="00650CF8">
            <w:pPr>
              <w:rPr>
                <w:b/>
                <w:bCs/>
              </w:rPr>
            </w:pPr>
            <w:r w:rsidRPr="00673BFF">
              <w:rPr>
                <w:b/>
                <w:bCs/>
              </w:rPr>
              <w:t>Pay Grade</w:t>
            </w:r>
          </w:p>
        </w:tc>
        <w:tc>
          <w:tcPr>
            <w:tcW w:w="806" w:type="pct"/>
            <w:vAlign w:val="center"/>
          </w:tcPr>
          <w:p w14:paraId="1F370DA9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Civil Service</w:t>
            </w:r>
          </w:p>
        </w:tc>
        <w:tc>
          <w:tcPr>
            <w:tcW w:w="827" w:type="pct"/>
            <w:vAlign w:val="center"/>
          </w:tcPr>
          <w:p w14:paraId="1E13D8E6" w14:textId="77777777" w:rsidR="00DB2885" w:rsidRPr="00673BFF" w:rsidRDefault="00DB2885" w:rsidP="00650CF8">
            <w:pPr>
              <w:rPr>
                <w:b/>
                <w:bCs/>
              </w:rPr>
            </w:pPr>
            <w:r>
              <w:rPr>
                <w:b/>
                <w:bCs/>
              </w:rPr>
              <w:t>FLSA</w:t>
            </w:r>
          </w:p>
        </w:tc>
      </w:tr>
      <w:tr w:rsidR="00DB2885" w:rsidRPr="00AF4A24" w14:paraId="1A85738D" w14:textId="77777777" w:rsidTr="00650CF8">
        <w:trPr>
          <w:trHeight w:val="576"/>
        </w:trPr>
        <w:tc>
          <w:tcPr>
            <w:tcW w:w="1678" w:type="pct"/>
            <w:vAlign w:val="center"/>
          </w:tcPr>
          <w:p w14:paraId="5B847D66" w14:textId="77777777" w:rsidR="00DB2885" w:rsidRDefault="00DB2885" w:rsidP="00650CF8">
            <w:r>
              <w:t>Support Services Architect</w:t>
            </w:r>
          </w:p>
        </w:tc>
        <w:tc>
          <w:tcPr>
            <w:tcW w:w="733" w:type="pct"/>
            <w:vAlign w:val="center"/>
          </w:tcPr>
          <w:p w14:paraId="04CB99AF" w14:textId="0B99678C" w:rsidR="00DB2885" w:rsidRPr="00C445D9" w:rsidRDefault="00C445D9" w:rsidP="00650CF8">
            <w:r>
              <w:t>80810</w:t>
            </w:r>
            <w:r w:rsidR="00590ED8">
              <w:t>7</w:t>
            </w:r>
          </w:p>
        </w:tc>
        <w:tc>
          <w:tcPr>
            <w:tcW w:w="955" w:type="pct"/>
            <w:vAlign w:val="center"/>
          </w:tcPr>
          <w:p w14:paraId="11D38A12" w14:textId="2BFA262A" w:rsidR="00DB2885" w:rsidRDefault="00DB2885" w:rsidP="00650CF8">
            <w:r>
              <w:t xml:space="preserve">IT </w:t>
            </w:r>
            <w:r w:rsidR="00590ED8">
              <w:t>7</w:t>
            </w:r>
          </w:p>
        </w:tc>
        <w:tc>
          <w:tcPr>
            <w:tcW w:w="806" w:type="pct"/>
            <w:vAlign w:val="center"/>
          </w:tcPr>
          <w:p w14:paraId="7B64908E" w14:textId="77777777" w:rsidR="00DB2885" w:rsidRDefault="00DB2885" w:rsidP="00650CF8">
            <w:r>
              <w:t>Exempt</w:t>
            </w:r>
          </w:p>
        </w:tc>
        <w:tc>
          <w:tcPr>
            <w:tcW w:w="827" w:type="pct"/>
            <w:vAlign w:val="center"/>
          </w:tcPr>
          <w:p w14:paraId="5C0A8461" w14:textId="77777777" w:rsidR="00DB2885" w:rsidRDefault="00DB2885" w:rsidP="00650CF8">
            <w:r>
              <w:t>Exempt</w:t>
            </w:r>
          </w:p>
        </w:tc>
      </w:tr>
    </w:tbl>
    <w:p w14:paraId="1043A06A" w14:textId="77777777" w:rsidR="00DB2885" w:rsidRDefault="00DB2885" w:rsidP="004F665E">
      <w:pPr>
        <w:rPr>
          <w:b/>
          <w:bCs/>
        </w:rPr>
      </w:pPr>
    </w:p>
    <w:p w14:paraId="45B76D09" w14:textId="77777777" w:rsidR="00DB2885" w:rsidRDefault="00DB2885" w:rsidP="004F665E">
      <w:pPr>
        <w:rPr>
          <w:b/>
          <w:bCs/>
        </w:rPr>
      </w:pPr>
    </w:p>
    <w:p w14:paraId="064A9F60" w14:textId="0D6DBB4F" w:rsidR="00E6592A" w:rsidRPr="009060C1" w:rsidRDefault="00DB2885" w:rsidP="004F665E">
      <w:pPr>
        <w:rPr>
          <w:b/>
          <w:bCs/>
        </w:rPr>
      </w:pPr>
      <w:r>
        <w:rPr>
          <w:b/>
          <w:bCs/>
        </w:rPr>
        <w:t>Role Description</w:t>
      </w:r>
    </w:p>
    <w:p w14:paraId="7CFDC463" w14:textId="25455E63" w:rsidR="00AE03AE" w:rsidRDefault="00D6144A" w:rsidP="004F665E">
      <w:r w:rsidRPr="009060C1">
        <w:t xml:space="preserve">Performs </w:t>
      </w:r>
      <w:r w:rsidR="005B331E" w:rsidRPr="009060C1">
        <w:t>work without guidance and a</w:t>
      </w:r>
      <w:r w:rsidR="005D5DED" w:rsidRPr="009060C1">
        <w:t xml:space="preserve">pplies advanced knowledge and skills in complex, difficult, or novel </w:t>
      </w:r>
      <w:r w:rsidR="005D5DED" w:rsidRPr="00D77038">
        <w:t>work situations</w:t>
      </w:r>
      <w:r w:rsidR="00740EE0" w:rsidRPr="00D77038">
        <w:t>.</w:t>
      </w:r>
      <w:r w:rsidR="005D0E69">
        <w:t xml:space="preserve"> </w:t>
      </w:r>
      <w:r w:rsidR="00754468">
        <w:rPr>
          <w:rFonts w:ascii="Calibri" w:hAnsi="Calibri" w:cs="Calibri"/>
        </w:rPr>
        <w:t>Support Services Architects</w:t>
      </w:r>
      <w:r w:rsidR="005D0E69">
        <w:rPr>
          <w:rFonts w:ascii="Calibri" w:hAnsi="Calibri" w:cs="Calibri"/>
        </w:rPr>
        <w:t xml:space="preserve"> demonstrate strategic technical leadership, influence, and expertise that drive the </w:t>
      </w:r>
      <w:r w:rsidR="00874D01">
        <w:rPr>
          <w:rFonts w:ascii="Calibri" w:hAnsi="Calibri" w:cs="Calibri"/>
        </w:rPr>
        <w:t>state</w:t>
      </w:r>
      <w:r w:rsidR="00017C9A">
        <w:rPr>
          <w:rFonts w:ascii="Calibri" w:hAnsi="Calibri" w:cs="Calibri"/>
        </w:rPr>
        <w:t>’s</w:t>
      </w:r>
      <w:r w:rsidR="005D0E69">
        <w:rPr>
          <w:rFonts w:ascii="Calibri" w:hAnsi="Calibri" w:cs="Calibri"/>
        </w:rPr>
        <w:t xml:space="preserve"> </w:t>
      </w:r>
      <w:r w:rsidR="00017C9A">
        <w:rPr>
          <w:rFonts w:ascii="Calibri" w:hAnsi="Calibri" w:cs="Calibri"/>
        </w:rPr>
        <w:t>support services in various te</w:t>
      </w:r>
      <w:r w:rsidR="00754468">
        <w:rPr>
          <w:rFonts w:ascii="Calibri" w:hAnsi="Calibri" w:cs="Calibri"/>
        </w:rPr>
        <w:t>chnologies</w:t>
      </w:r>
      <w:r w:rsidR="005D0E69">
        <w:rPr>
          <w:rFonts w:ascii="Calibri" w:hAnsi="Calibri" w:cs="Calibri"/>
        </w:rPr>
        <w:t>.</w:t>
      </w:r>
      <w:r w:rsidR="00740EE0" w:rsidRPr="00D77038">
        <w:t xml:space="preserve"> </w:t>
      </w:r>
      <w:r w:rsidR="0015371F">
        <w:rPr>
          <w:rFonts w:ascii="Calibri" w:hAnsi="Calibri" w:cs="Calibri"/>
        </w:rPr>
        <w:t xml:space="preserve">Incumbents advise management and executive level staff on governance and policy. </w:t>
      </w:r>
      <w:r w:rsidR="00754468">
        <w:rPr>
          <w:rFonts w:ascii="Calibri" w:hAnsi="Calibri" w:cs="Calibri"/>
        </w:rPr>
        <w:t xml:space="preserve">Support Services Architects </w:t>
      </w:r>
      <w:r w:rsidR="0015371F">
        <w:rPr>
          <w:rFonts w:ascii="Calibri" w:hAnsi="Calibri" w:cs="Calibri"/>
        </w:rPr>
        <w:t>may have extensive decision-making authority and direct the most critical/complex projects</w:t>
      </w:r>
      <w:r w:rsidR="002D5315" w:rsidRPr="000D68BB">
        <w:rPr>
          <w:rFonts w:ascii="Calibri" w:eastAsia="Times New Roman" w:hAnsi="Calibri" w:cs="Calibri"/>
        </w:rPr>
        <w:t>.</w:t>
      </w:r>
      <w:r w:rsidR="00D77038" w:rsidRPr="00D77038">
        <w:t xml:space="preserve"> </w:t>
      </w:r>
    </w:p>
    <w:p w14:paraId="5503CD13" w14:textId="12B16723" w:rsidR="004E03BF" w:rsidRDefault="004E03BF" w:rsidP="004F665E"/>
    <w:p w14:paraId="3ACE66A2" w14:textId="074F6A23" w:rsidR="00DB2885" w:rsidRPr="00DB2885" w:rsidRDefault="00DB2885" w:rsidP="004F665E">
      <w:pPr>
        <w:rPr>
          <w:b/>
          <w:bCs/>
        </w:rPr>
      </w:pPr>
      <w:r w:rsidRPr="00DB2885">
        <w:rPr>
          <w:b/>
          <w:bCs/>
        </w:rPr>
        <w:t>Example Functions</w:t>
      </w:r>
    </w:p>
    <w:p w14:paraId="6663B2CC" w14:textId="2D40AE77" w:rsidR="006A677E" w:rsidRDefault="00623A11" w:rsidP="006A677E">
      <w:pPr>
        <w:pStyle w:val="ListParagraph"/>
        <w:numPr>
          <w:ilvl w:val="0"/>
          <w:numId w:val="2"/>
        </w:numPr>
      </w:pPr>
      <w:r>
        <w:t>I</w:t>
      </w:r>
      <w:r w:rsidR="006A677E">
        <w:t>dentifying trends in issue reporting and devising preventive solutions</w:t>
      </w:r>
      <w:r w:rsidR="004C5B98">
        <w:t>.</w:t>
      </w:r>
    </w:p>
    <w:p w14:paraId="19CF290F" w14:textId="77777777" w:rsidR="006A677E" w:rsidRDefault="006A677E" w:rsidP="009060C1">
      <w:pPr>
        <w:pStyle w:val="ListParagraph"/>
        <w:numPr>
          <w:ilvl w:val="0"/>
          <w:numId w:val="2"/>
        </w:numPr>
      </w:pPr>
      <w:r>
        <w:t>Analyzing</w:t>
      </w:r>
      <w:r w:rsidRPr="00874D01">
        <w:t xml:space="preserve"> new hardware, </w:t>
      </w:r>
      <w:proofErr w:type="gramStart"/>
      <w:r w:rsidRPr="00874D01">
        <w:t>software</w:t>
      </w:r>
      <w:proofErr w:type="gramEnd"/>
      <w:r w:rsidRPr="00874D01">
        <w:t xml:space="preserve"> and communication systems</w:t>
      </w:r>
      <w:r>
        <w:t xml:space="preserve"> for potential changes to support services processes.</w:t>
      </w:r>
    </w:p>
    <w:p w14:paraId="3B66DBF9" w14:textId="77777777" w:rsidR="006A677E" w:rsidRPr="00874D01" w:rsidRDefault="006A677E" w:rsidP="009060C1">
      <w:pPr>
        <w:pStyle w:val="ListParagraph"/>
        <w:numPr>
          <w:ilvl w:val="0"/>
          <w:numId w:val="2"/>
        </w:numPr>
      </w:pPr>
      <w:r w:rsidRPr="00874D01">
        <w:t>Assist</w:t>
      </w:r>
      <w:r>
        <w:t>ing</w:t>
      </w:r>
      <w:r w:rsidRPr="00874D01">
        <w:t xml:space="preserve"> </w:t>
      </w:r>
      <w:r>
        <w:t xml:space="preserve">agency </w:t>
      </w:r>
      <w:r w:rsidRPr="00874D01">
        <w:t>management with compiling, projecting</w:t>
      </w:r>
      <w:r>
        <w:t>,</w:t>
      </w:r>
      <w:r w:rsidRPr="00874D01">
        <w:t xml:space="preserve"> and managing </w:t>
      </w:r>
      <w:r>
        <w:t xml:space="preserve">support services </w:t>
      </w:r>
      <w:r w:rsidRPr="00874D01">
        <w:t>budget requirements and related vendor relationships and contracts. </w:t>
      </w:r>
    </w:p>
    <w:p w14:paraId="7411A9C8" w14:textId="593D09AF" w:rsidR="006A677E" w:rsidRPr="00874D01" w:rsidRDefault="006A677E" w:rsidP="009060C1">
      <w:pPr>
        <w:pStyle w:val="ListParagraph"/>
        <w:numPr>
          <w:ilvl w:val="0"/>
          <w:numId w:val="2"/>
        </w:numPr>
      </w:pPr>
      <w:r w:rsidRPr="00874D01">
        <w:t>Complet</w:t>
      </w:r>
      <w:r>
        <w:t>ing</w:t>
      </w:r>
      <w:r w:rsidRPr="00874D01">
        <w:t xml:space="preserve"> regular reports for management including</w:t>
      </w:r>
      <w:r w:rsidR="004C5B98">
        <w:t xml:space="preserve"> </w:t>
      </w:r>
      <w:r w:rsidRPr="00874D01">
        <w:t xml:space="preserve">trend analysis, </w:t>
      </w:r>
      <w:r>
        <w:t>s</w:t>
      </w:r>
      <w:r w:rsidRPr="00874D01">
        <w:t xml:space="preserve">upport </w:t>
      </w:r>
      <w:r>
        <w:t>service level agreements</w:t>
      </w:r>
      <w:r w:rsidR="004C5B98">
        <w:t xml:space="preserve">, </w:t>
      </w:r>
      <w:r>
        <w:t>key performance indicators</w:t>
      </w:r>
      <w:r w:rsidRPr="00874D01">
        <w:t xml:space="preserve">, </w:t>
      </w:r>
      <w:r>
        <w:t>etc</w:t>
      </w:r>
      <w:r w:rsidRPr="00874D01">
        <w:t>.  </w:t>
      </w:r>
    </w:p>
    <w:p w14:paraId="64AB650D" w14:textId="77777777" w:rsidR="006A677E" w:rsidRDefault="006A677E" w:rsidP="009060C1">
      <w:pPr>
        <w:pStyle w:val="ListParagraph"/>
        <w:numPr>
          <w:ilvl w:val="0"/>
          <w:numId w:val="2"/>
        </w:numPr>
      </w:pPr>
      <w:r>
        <w:t>Consulting</w:t>
      </w:r>
      <w:r w:rsidRPr="00874D01">
        <w:t xml:space="preserve"> with other system and development architects to understand technical details of each system. </w:t>
      </w:r>
    </w:p>
    <w:p w14:paraId="1E508641" w14:textId="77777777" w:rsidR="006A677E" w:rsidRDefault="006A677E" w:rsidP="00BE454F">
      <w:pPr>
        <w:pStyle w:val="ListParagraph"/>
        <w:numPr>
          <w:ilvl w:val="0"/>
          <w:numId w:val="2"/>
        </w:numPr>
      </w:pPr>
      <w:r>
        <w:t>D</w:t>
      </w:r>
      <w:r w:rsidRPr="00874D01">
        <w:t>esign</w:t>
      </w:r>
      <w:r>
        <w:t>ing</w:t>
      </w:r>
      <w:r w:rsidRPr="00874D01">
        <w:t xml:space="preserve">, </w:t>
      </w:r>
      <w:r>
        <w:t>i</w:t>
      </w:r>
      <w:r w:rsidRPr="00874D01">
        <w:t>mplement</w:t>
      </w:r>
      <w:r>
        <w:t>ing</w:t>
      </w:r>
      <w:r w:rsidRPr="00874D01">
        <w:t xml:space="preserve">, </w:t>
      </w:r>
      <w:proofErr w:type="gramStart"/>
      <w:r w:rsidRPr="00874D01">
        <w:t>monitor</w:t>
      </w:r>
      <w:r>
        <w:t>ing</w:t>
      </w:r>
      <w:proofErr w:type="gramEnd"/>
      <w:r w:rsidRPr="00874D01">
        <w:t xml:space="preserve"> and report</w:t>
      </w:r>
      <w:r>
        <w:t>ing</w:t>
      </w:r>
      <w:r w:rsidRPr="00874D01">
        <w:t xml:space="preserve"> on security standards for the </w:t>
      </w:r>
      <w:r>
        <w:t>s</w:t>
      </w:r>
      <w:r w:rsidRPr="00874D01">
        <w:t xml:space="preserve">upport </w:t>
      </w:r>
      <w:r>
        <w:t>s</w:t>
      </w:r>
      <w:r w:rsidRPr="00874D01">
        <w:t xml:space="preserve">ervices team. </w:t>
      </w:r>
    </w:p>
    <w:p w14:paraId="123B3FFC" w14:textId="77777777" w:rsidR="006A677E" w:rsidRPr="00874D01" w:rsidRDefault="006A677E" w:rsidP="009060C1">
      <w:pPr>
        <w:pStyle w:val="ListParagraph"/>
        <w:numPr>
          <w:ilvl w:val="0"/>
          <w:numId w:val="2"/>
        </w:numPr>
      </w:pPr>
      <w:r>
        <w:t xml:space="preserve">Ensuring </w:t>
      </w:r>
      <w:r w:rsidRPr="00874D01">
        <w:t>all technical systems, support documentation, knowledgebase articles and technical processes and procedures are accurately documented, reviewed</w:t>
      </w:r>
      <w:r>
        <w:t xml:space="preserve">, </w:t>
      </w:r>
      <w:r w:rsidRPr="00874D01">
        <w:t>and available for audit purposes. </w:t>
      </w:r>
    </w:p>
    <w:p w14:paraId="0C1C86F0" w14:textId="77777777" w:rsidR="006A677E" w:rsidRDefault="006A677E" w:rsidP="00BE454F">
      <w:pPr>
        <w:pStyle w:val="ListParagraph"/>
        <w:numPr>
          <w:ilvl w:val="0"/>
          <w:numId w:val="2"/>
        </w:numPr>
      </w:pPr>
      <w:r>
        <w:t>Maintaining</w:t>
      </w:r>
      <w:r w:rsidRPr="00874D01">
        <w:t xml:space="preserve"> technical systems and processes for tracking, responding</w:t>
      </w:r>
      <w:r>
        <w:t>,</w:t>
      </w:r>
      <w:r w:rsidRPr="00874D01">
        <w:t xml:space="preserve"> and resolving </w:t>
      </w:r>
      <w:r>
        <w:t>requests from users.</w:t>
      </w:r>
      <w:r w:rsidRPr="00874D01">
        <w:t xml:space="preserve"> </w:t>
      </w:r>
    </w:p>
    <w:p w14:paraId="3D715810" w14:textId="77777777" w:rsidR="006A677E" w:rsidRDefault="006A677E" w:rsidP="006A677E">
      <w:pPr>
        <w:pStyle w:val="ListParagraph"/>
        <w:numPr>
          <w:ilvl w:val="0"/>
          <w:numId w:val="2"/>
        </w:numPr>
      </w:pPr>
      <w:r>
        <w:t>Mentoring other help desk personnel on hardware and software problem analysis and resolution</w:t>
      </w:r>
    </w:p>
    <w:p w14:paraId="48EB5D3A" w14:textId="77777777" w:rsidR="006A677E" w:rsidRPr="00874D01" w:rsidRDefault="006A677E" w:rsidP="00BE454F">
      <w:pPr>
        <w:pStyle w:val="ListParagraph"/>
        <w:numPr>
          <w:ilvl w:val="0"/>
          <w:numId w:val="2"/>
        </w:numPr>
      </w:pPr>
      <w:r w:rsidRPr="00874D01">
        <w:t>Review</w:t>
      </w:r>
      <w:r>
        <w:t>ing</w:t>
      </w:r>
      <w:r w:rsidRPr="00874D01">
        <w:t xml:space="preserve"> root cause analysis and trend analysis with teams to identify, categorize and resolve </w:t>
      </w:r>
      <w:r>
        <w:t>end user requests.</w:t>
      </w:r>
    </w:p>
    <w:p w14:paraId="5C80DBA6" w14:textId="77777777" w:rsidR="00AF5D43" w:rsidRDefault="00AF5D43" w:rsidP="00AF5D43">
      <w:pPr>
        <w:pStyle w:val="ListParagraph"/>
        <w:ind w:left="360"/>
        <w:rPr>
          <w:color w:val="4472C4" w:themeColor="accent1"/>
        </w:rPr>
      </w:pPr>
    </w:p>
    <w:p w14:paraId="1A6DD20F" w14:textId="155B6788" w:rsidR="000D68BB" w:rsidRPr="00693188" w:rsidRDefault="00693188" w:rsidP="00693188">
      <w:pPr>
        <w:rPr>
          <w:b/>
          <w:bCs/>
        </w:rPr>
      </w:pPr>
      <w:r>
        <w:rPr>
          <w:b/>
          <w:bCs/>
        </w:rPr>
        <w:t>Requisite Knowledge, Skills, and Experiences</w:t>
      </w:r>
      <w:r w:rsidR="000D68BB" w:rsidRPr="000D68BB">
        <w:rPr>
          <w:rFonts w:ascii="Calibri" w:eastAsia="Times New Roman" w:hAnsi="Calibri" w:cs="Calibri"/>
          <w:color w:val="4472C4" w:themeColor="accent1"/>
        </w:rPr>
        <w:t> </w:t>
      </w:r>
    </w:p>
    <w:p w14:paraId="638FF39F" w14:textId="77777777" w:rsidR="0081544B" w:rsidRPr="006A677E" w:rsidRDefault="0081544B" w:rsidP="0081544B">
      <w:pPr>
        <w:pStyle w:val="ListParagraph"/>
        <w:numPr>
          <w:ilvl w:val="0"/>
          <w:numId w:val="2"/>
        </w:numPr>
      </w:pPr>
      <w:r w:rsidRPr="006A677E">
        <w:t xml:space="preserve">Expert understanding and application of industry standards and best practices including but not limited to ITIL, COBIT, and HDI. </w:t>
      </w:r>
    </w:p>
    <w:p w14:paraId="07F9319B" w14:textId="77777777" w:rsidR="0081544B" w:rsidRPr="006A677E" w:rsidRDefault="0081544B" w:rsidP="0081544B">
      <w:pPr>
        <w:pStyle w:val="ListParagraph"/>
        <w:numPr>
          <w:ilvl w:val="0"/>
          <w:numId w:val="2"/>
        </w:numPr>
      </w:pPr>
      <w:r w:rsidRPr="006A677E">
        <w:t xml:space="preserve">Understands other technical standards that the state is required to be compliant with. Leverages knowledge to continually review/refine/improve support processes and procedures. Works with management to review and improve policies. </w:t>
      </w:r>
    </w:p>
    <w:p w14:paraId="7DF0BC81" w14:textId="77777777" w:rsidR="0081544B" w:rsidRPr="006A677E" w:rsidRDefault="0081544B" w:rsidP="0081544B">
      <w:pPr>
        <w:pStyle w:val="ListParagraph"/>
        <w:numPr>
          <w:ilvl w:val="0"/>
          <w:numId w:val="2"/>
        </w:numPr>
      </w:pPr>
      <w:r w:rsidRPr="006A677E">
        <w:t xml:space="preserve">Understands technical details of all systems to ensure security is maintained at the highest possible level. Is a member of the Security Incident Response team. </w:t>
      </w:r>
    </w:p>
    <w:p w14:paraId="1F2D1E3F" w14:textId="1E19981E" w:rsidR="00AF5D43" w:rsidRDefault="00AF5D43">
      <w:pPr>
        <w:rPr>
          <w:b/>
          <w:bCs/>
        </w:rPr>
      </w:pPr>
    </w:p>
    <w:sectPr w:rsidR="00AF5D43" w:rsidSect="006C3E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64BA" w14:textId="77777777" w:rsidR="00E06251" w:rsidRDefault="00E06251" w:rsidP="00C11E63">
      <w:r>
        <w:separator/>
      </w:r>
    </w:p>
  </w:endnote>
  <w:endnote w:type="continuationSeparator" w:id="0">
    <w:p w14:paraId="5749B4A7" w14:textId="77777777" w:rsidR="00E06251" w:rsidRDefault="00E06251" w:rsidP="00C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E0D3" w14:textId="78D5D998" w:rsidR="00F2254A" w:rsidRDefault="00F2254A">
    <w:pPr>
      <w:pStyle w:val="Footer"/>
    </w:pPr>
    <w:r>
      <w:t xml:space="preserve">Created: </w:t>
    </w:r>
    <w:r w:rsidR="00F1152E">
      <w:t>February</w:t>
    </w:r>
    <w:r>
      <w:t xml:space="preserve"> 202</w:t>
    </w:r>
    <w:r w:rsidR="00F1152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EFB6" w14:textId="77777777" w:rsidR="00E06251" w:rsidRDefault="00E06251" w:rsidP="00C11E63">
      <w:r>
        <w:separator/>
      </w:r>
    </w:p>
  </w:footnote>
  <w:footnote w:type="continuationSeparator" w:id="0">
    <w:p w14:paraId="68F18435" w14:textId="77777777" w:rsidR="00E06251" w:rsidRDefault="00E06251" w:rsidP="00C1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3"/>
      <w:gridCol w:w="7157"/>
    </w:tblGrid>
    <w:tr w:rsidR="0006116C" w14:paraId="6EBD0D13" w14:textId="77777777" w:rsidTr="00F2254A">
      <w:trPr>
        <w:trHeight w:val="1440"/>
      </w:trPr>
      <w:tc>
        <w:tcPr>
          <w:tcW w:w="1177" w:type="pct"/>
          <w:vAlign w:val="center"/>
        </w:tcPr>
        <w:p w14:paraId="2AA417D7" w14:textId="4DF405D1" w:rsidR="0006116C" w:rsidRDefault="00C07E47" w:rsidP="00597F7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68380FC" wp14:editId="0BD63F2B">
                <wp:extent cx="740476" cy="73152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7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3" w:type="pct"/>
          <w:vAlign w:val="center"/>
        </w:tcPr>
        <w:p w14:paraId="19BB7093" w14:textId="77777777" w:rsidR="0006116C" w:rsidRDefault="00961F78" w:rsidP="00597F7D">
          <w:pPr>
            <w:pStyle w:val="Header"/>
            <w:jc w:val="center"/>
          </w:pPr>
          <w:r>
            <w:t>STATE OF SOUTH DAKOTA</w:t>
          </w:r>
        </w:p>
        <w:p w14:paraId="74334A7A" w14:textId="1DB18225" w:rsidR="00961F78" w:rsidRDefault="00961F78" w:rsidP="00597F7D">
          <w:pPr>
            <w:pStyle w:val="Header"/>
            <w:jc w:val="center"/>
          </w:pPr>
          <w:r>
            <w:t>CLASSIFICATION</w:t>
          </w:r>
          <w:r w:rsidR="00586589">
            <w:t xml:space="preserve"> SPECIFICATION</w:t>
          </w:r>
        </w:p>
      </w:tc>
    </w:tr>
  </w:tbl>
  <w:p w14:paraId="7EF8300B" w14:textId="07F6E6EB" w:rsidR="00AF5700" w:rsidRDefault="00AF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FEC"/>
    <w:multiLevelType w:val="multilevel"/>
    <w:tmpl w:val="B54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35E65"/>
    <w:multiLevelType w:val="multilevel"/>
    <w:tmpl w:val="23C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8172DF"/>
    <w:multiLevelType w:val="hybridMultilevel"/>
    <w:tmpl w:val="FF808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9638E"/>
    <w:multiLevelType w:val="hybridMultilevel"/>
    <w:tmpl w:val="F4A60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8323A4"/>
    <w:multiLevelType w:val="hybridMultilevel"/>
    <w:tmpl w:val="F6C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E3B75"/>
    <w:multiLevelType w:val="hybridMultilevel"/>
    <w:tmpl w:val="8A90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340F1"/>
    <w:multiLevelType w:val="hybridMultilevel"/>
    <w:tmpl w:val="39EA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16BBB"/>
    <w:multiLevelType w:val="multilevel"/>
    <w:tmpl w:val="468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0C7383"/>
    <w:multiLevelType w:val="multilevel"/>
    <w:tmpl w:val="589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6A6454"/>
    <w:multiLevelType w:val="multilevel"/>
    <w:tmpl w:val="8EF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A67262"/>
    <w:multiLevelType w:val="hybridMultilevel"/>
    <w:tmpl w:val="CCF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035F"/>
    <w:multiLevelType w:val="hybridMultilevel"/>
    <w:tmpl w:val="EF92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1DBF"/>
    <w:multiLevelType w:val="multilevel"/>
    <w:tmpl w:val="DBF0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F05B2B"/>
    <w:multiLevelType w:val="hybridMultilevel"/>
    <w:tmpl w:val="88A8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D3AA1"/>
    <w:multiLevelType w:val="multilevel"/>
    <w:tmpl w:val="C00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C62FDE"/>
    <w:multiLevelType w:val="hybridMultilevel"/>
    <w:tmpl w:val="47D4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275AF"/>
    <w:multiLevelType w:val="hybridMultilevel"/>
    <w:tmpl w:val="3A0A21D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D2656"/>
    <w:multiLevelType w:val="hybridMultilevel"/>
    <w:tmpl w:val="C7FEF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893F1F"/>
    <w:multiLevelType w:val="hybridMultilevel"/>
    <w:tmpl w:val="9378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667A2"/>
    <w:multiLevelType w:val="hybridMultilevel"/>
    <w:tmpl w:val="0928BF48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52D13"/>
    <w:multiLevelType w:val="hybridMultilevel"/>
    <w:tmpl w:val="00EE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0B1AE9"/>
    <w:multiLevelType w:val="multilevel"/>
    <w:tmpl w:val="3B7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0F45DF"/>
    <w:multiLevelType w:val="hybridMultilevel"/>
    <w:tmpl w:val="6226DF3A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95EA9"/>
    <w:multiLevelType w:val="multilevel"/>
    <w:tmpl w:val="61FE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5B2C20"/>
    <w:multiLevelType w:val="hybridMultilevel"/>
    <w:tmpl w:val="E1D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A1AF0"/>
    <w:multiLevelType w:val="multilevel"/>
    <w:tmpl w:val="5B5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194AF5"/>
    <w:multiLevelType w:val="hybridMultilevel"/>
    <w:tmpl w:val="4DB47EBC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88431F"/>
    <w:multiLevelType w:val="hybridMultilevel"/>
    <w:tmpl w:val="B50E5AEC"/>
    <w:lvl w:ilvl="0" w:tplc="DC4E5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5AF8"/>
    <w:multiLevelType w:val="hybridMultilevel"/>
    <w:tmpl w:val="25C8C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575B"/>
    <w:multiLevelType w:val="hybridMultilevel"/>
    <w:tmpl w:val="19A2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8454F"/>
    <w:multiLevelType w:val="hybridMultilevel"/>
    <w:tmpl w:val="56D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2C33"/>
    <w:multiLevelType w:val="multilevel"/>
    <w:tmpl w:val="D82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307686"/>
    <w:multiLevelType w:val="hybridMultilevel"/>
    <w:tmpl w:val="A5040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8A1DBA"/>
    <w:multiLevelType w:val="hybridMultilevel"/>
    <w:tmpl w:val="D372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21803"/>
    <w:multiLevelType w:val="multilevel"/>
    <w:tmpl w:val="D8D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2503EA"/>
    <w:multiLevelType w:val="hybridMultilevel"/>
    <w:tmpl w:val="A6B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40A7F"/>
    <w:multiLevelType w:val="multilevel"/>
    <w:tmpl w:val="9D72B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1A16DB"/>
    <w:multiLevelType w:val="hybridMultilevel"/>
    <w:tmpl w:val="0CA6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66D90"/>
    <w:multiLevelType w:val="hybridMultilevel"/>
    <w:tmpl w:val="73F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E6F5B"/>
    <w:multiLevelType w:val="multilevel"/>
    <w:tmpl w:val="9928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82C67"/>
    <w:multiLevelType w:val="hybridMultilevel"/>
    <w:tmpl w:val="AC28E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1133A"/>
    <w:multiLevelType w:val="hybridMultilevel"/>
    <w:tmpl w:val="7B7A6304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621E5"/>
    <w:multiLevelType w:val="hybridMultilevel"/>
    <w:tmpl w:val="1520E876"/>
    <w:lvl w:ilvl="0" w:tplc="63FC3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13"/>
  </w:num>
  <w:num w:numId="5">
    <w:abstractNumId w:val="24"/>
  </w:num>
  <w:num w:numId="6">
    <w:abstractNumId w:val="37"/>
  </w:num>
  <w:num w:numId="7">
    <w:abstractNumId w:val="18"/>
  </w:num>
  <w:num w:numId="8">
    <w:abstractNumId w:val="11"/>
  </w:num>
  <w:num w:numId="9">
    <w:abstractNumId w:val="28"/>
  </w:num>
  <w:num w:numId="10">
    <w:abstractNumId w:val="38"/>
  </w:num>
  <w:num w:numId="11">
    <w:abstractNumId w:val="4"/>
  </w:num>
  <w:num w:numId="12">
    <w:abstractNumId w:val="26"/>
  </w:num>
  <w:num w:numId="13">
    <w:abstractNumId w:val="16"/>
  </w:num>
  <w:num w:numId="14">
    <w:abstractNumId w:val="17"/>
  </w:num>
  <w:num w:numId="15">
    <w:abstractNumId w:val="41"/>
  </w:num>
  <w:num w:numId="16">
    <w:abstractNumId w:val="22"/>
  </w:num>
  <w:num w:numId="17">
    <w:abstractNumId w:val="42"/>
  </w:num>
  <w:num w:numId="18">
    <w:abstractNumId w:val="19"/>
  </w:num>
  <w:num w:numId="19">
    <w:abstractNumId w:val="3"/>
  </w:num>
  <w:num w:numId="20">
    <w:abstractNumId w:val="32"/>
  </w:num>
  <w:num w:numId="21">
    <w:abstractNumId w:val="10"/>
  </w:num>
  <w:num w:numId="22">
    <w:abstractNumId w:val="29"/>
  </w:num>
  <w:num w:numId="23">
    <w:abstractNumId w:val="27"/>
  </w:num>
  <w:num w:numId="24">
    <w:abstractNumId w:val="39"/>
    <w:lvlOverride w:ilvl="0">
      <w:startOverride w:val="1"/>
    </w:lvlOverride>
  </w:num>
  <w:num w:numId="25">
    <w:abstractNumId w:val="40"/>
  </w:num>
  <w:num w:numId="26">
    <w:abstractNumId w:val="33"/>
  </w:num>
  <w:num w:numId="27">
    <w:abstractNumId w:val="31"/>
  </w:num>
  <w:num w:numId="28">
    <w:abstractNumId w:val="0"/>
  </w:num>
  <w:num w:numId="29">
    <w:abstractNumId w:val="7"/>
  </w:num>
  <w:num w:numId="30">
    <w:abstractNumId w:val="1"/>
  </w:num>
  <w:num w:numId="31">
    <w:abstractNumId w:val="14"/>
  </w:num>
  <w:num w:numId="32">
    <w:abstractNumId w:val="21"/>
  </w:num>
  <w:num w:numId="33">
    <w:abstractNumId w:val="25"/>
  </w:num>
  <w:num w:numId="34">
    <w:abstractNumId w:val="23"/>
  </w:num>
  <w:num w:numId="35">
    <w:abstractNumId w:val="9"/>
  </w:num>
  <w:num w:numId="36">
    <w:abstractNumId w:val="34"/>
  </w:num>
  <w:num w:numId="37">
    <w:abstractNumId w:val="8"/>
  </w:num>
  <w:num w:numId="38">
    <w:abstractNumId w:val="12"/>
  </w:num>
  <w:num w:numId="39">
    <w:abstractNumId w:val="6"/>
  </w:num>
  <w:num w:numId="40">
    <w:abstractNumId w:val="20"/>
  </w:num>
  <w:num w:numId="41">
    <w:abstractNumId w:val="5"/>
  </w:num>
  <w:num w:numId="42">
    <w:abstractNumId w:val="15"/>
  </w:num>
  <w:num w:numId="43">
    <w:abstractNumId w:val="2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2D"/>
    <w:rsid w:val="00010B11"/>
    <w:rsid w:val="00013690"/>
    <w:rsid w:val="00013C6E"/>
    <w:rsid w:val="00015016"/>
    <w:rsid w:val="0001773A"/>
    <w:rsid w:val="00017C9A"/>
    <w:rsid w:val="0002157B"/>
    <w:rsid w:val="00034C91"/>
    <w:rsid w:val="000469D6"/>
    <w:rsid w:val="000528DE"/>
    <w:rsid w:val="00056EE0"/>
    <w:rsid w:val="0006116C"/>
    <w:rsid w:val="000625DF"/>
    <w:rsid w:val="000639A6"/>
    <w:rsid w:val="00064CE7"/>
    <w:rsid w:val="00064CFE"/>
    <w:rsid w:val="00074C7B"/>
    <w:rsid w:val="0007641D"/>
    <w:rsid w:val="00077B06"/>
    <w:rsid w:val="000823DC"/>
    <w:rsid w:val="00082818"/>
    <w:rsid w:val="00082D8F"/>
    <w:rsid w:val="00090997"/>
    <w:rsid w:val="000946AE"/>
    <w:rsid w:val="00095917"/>
    <w:rsid w:val="00095ACA"/>
    <w:rsid w:val="000D2EC5"/>
    <w:rsid w:val="000D596B"/>
    <w:rsid w:val="000D5BE9"/>
    <w:rsid w:val="000D68BB"/>
    <w:rsid w:val="00101907"/>
    <w:rsid w:val="001142CC"/>
    <w:rsid w:val="00117BBC"/>
    <w:rsid w:val="00120356"/>
    <w:rsid w:val="00121A98"/>
    <w:rsid w:val="0012546E"/>
    <w:rsid w:val="0012709E"/>
    <w:rsid w:val="00132D24"/>
    <w:rsid w:val="00133A75"/>
    <w:rsid w:val="0013490F"/>
    <w:rsid w:val="001362C6"/>
    <w:rsid w:val="00145A82"/>
    <w:rsid w:val="0015057B"/>
    <w:rsid w:val="00152A6C"/>
    <w:rsid w:val="0015371F"/>
    <w:rsid w:val="00154BBA"/>
    <w:rsid w:val="0015541C"/>
    <w:rsid w:val="00156F38"/>
    <w:rsid w:val="00160BD1"/>
    <w:rsid w:val="001718B9"/>
    <w:rsid w:val="001849F1"/>
    <w:rsid w:val="00191E9B"/>
    <w:rsid w:val="0019249C"/>
    <w:rsid w:val="00192D3A"/>
    <w:rsid w:val="0019649B"/>
    <w:rsid w:val="001A12CB"/>
    <w:rsid w:val="001A5502"/>
    <w:rsid w:val="001A5A30"/>
    <w:rsid w:val="001A6F5C"/>
    <w:rsid w:val="001B21C4"/>
    <w:rsid w:val="001B2F1A"/>
    <w:rsid w:val="001B64DB"/>
    <w:rsid w:val="001C4FF5"/>
    <w:rsid w:val="001C5CF3"/>
    <w:rsid w:val="001D7ADC"/>
    <w:rsid w:val="001E11C3"/>
    <w:rsid w:val="001E5301"/>
    <w:rsid w:val="001E5618"/>
    <w:rsid w:val="001E7984"/>
    <w:rsid w:val="001F0692"/>
    <w:rsid w:val="001F331B"/>
    <w:rsid w:val="001F5E67"/>
    <w:rsid w:val="00201CED"/>
    <w:rsid w:val="002061FE"/>
    <w:rsid w:val="00210DF8"/>
    <w:rsid w:val="0021256A"/>
    <w:rsid w:val="00214AAA"/>
    <w:rsid w:val="002224B8"/>
    <w:rsid w:val="00231EE7"/>
    <w:rsid w:val="00235938"/>
    <w:rsid w:val="0024177E"/>
    <w:rsid w:val="00242D3A"/>
    <w:rsid w:val="00243C7A"/>
    <w:rsid w:val="0024530A"/>
    <w:rsid w:val="00251598"/>
    <w:rsid w:val="002542A9"/>
    <w:rsid w:val="00257B91"/>
    <w:rsid w:val="00260F72"/>
    <w:rsid w:val="00263590"/>
    <w:rsid w:val="00265CB6"/>
    <w:rsid w:val="002701B5"/>
    <w:rsid w:val="00271450"/>
    <w:rsid w:val="002741A3"/>
    <w:rsid w:val="002771B9"/>
    <w:rsid w:val="00284E8D"/>
    <w:rsid w:val="0029110A"/>
    <w:rsid w:val="002A09C0"/>
    <w:rsid w:val="002A4342"/>
    <w:rsid w:val="002A4874"/>
    <w:rsid w:val="002B1F6F"/>
    <w:rsid w:val="002C039D"/>
    <w:rsid w:val="002D30F2"/>
    <w:rsid w:val="002D5315"/>
    <w:rsid w:val="002D5CA9"/>
    <w:rsid w:val="002E0264"/>
    <w:rsid w:val="002E391F"/>
    <w:rsid w:val="002E4F77"/>
    <w:rsid w:val="002F15B9"/>
    <w:rsid w:val="002F22C6"/>
    <w:rsid w:val="002F5FA1"/>
    <w:rsid w:val="00304B0E"/>
    <w:rsid w:val="0030619E"/>
    <w:rsid w:val="003062D8"/>
    <w:rsid w:val="00310E06"/>
    <w:rsid w:val="003112DF"/>
    <w:rsid w:val="00322C0D"/>
    <w:rsid w:val="00324E0C"/>
    <w:rsid w:val="00332536"/>
    <w:rsid w:val="00333D49"/>
    <w:rsid w:val="00335E0C"/>
    <w:rsid w:val="0033702D"/>
    <w:rsid w:val="0034271C"/>
    <w:rsid w:val="003470F0"/>
    <w:rsid w:val="00350B49"/>
    <w:rsid w:val="00353B9C"/>
    <w:rsid w:val="003545B0"/>
    <w:rsid w:val="00354AB7"/>
    <w:rsid w:val="003570D8"/>
    <w:rsid w:val="0036173D"/>
    <w:rsid w:val="003645CE"/>
    <w:rsid w:val="00365E58"/>
    <w:rsid w:val="003857E6"/>
    <w:rsid w:val="00386199"/>
    <w:rsid w:val="00391317"/>
    <w:rsid w:val="00391EC9"/>
    <w:rsid w:val="003934E5"/>
    <w:rsid w:val="00396AF1"/>
    <w:rsid w:val="003978ED"/>
    <w:rsid w:val="00397C0F"/>
    <w:rsid w:val="003A17CB"/>
    <w:rsid w:val="003A1872"/>
    <w:rsid w:val="003A6326"/>
    <w:rsid w:val="003B5EF3"/>
    <w:rsid w:val="003C3822"/>
    <w:rsid w:val="003D48F7"/>
    <w:rsid w:val="003D4AE3"/>
    <w:rsid w:val="003D6F6D"/>
    <w:rsid w:val="003E1CAD"/>
    <w:rsid w:val="003E4B68"/>
    <w:rsid w:val="003E4BAB"/>
    <w:rsid w:val="003E58B3"/>
    <w:rsid w:val="003F1C0E"/>
    <w:rsid w:val="003F6247"/>
    <w:rsid w:val="003F67A5"/>
    <w:rsid w:val="003F757B"/>
    <w:rsid w:val="003F7DF6"/>
    <w:rsid w:val="004046A4"/>
    <w:rsid w:val="0040798B"/>
    <w:rsid w:val="0041229B"/>
    <w:rsid w:val="00416910"/>
    <w:rsid w:val="004227F5"/>
    <w:rsid w:val="00425DD9"/>
    <w:rsid w:val="00427595"/>
    <w:rsid w:val="004300BD"/>
    <w:rsid w:val="00431FE2"/>
    <w:rsid w:val="00440521"/>
    <w:rsid w:val="00444AF3"/>
    <w:rsid w:val="004503FF"/>
    <w:rsid w:val="00454CA4"/>
    <w:rsid w:val="00462D18"/>
    <w:rsid w:val="00470720"/>
    <w:rsid w:val="00480FC0"/>
    <w:rsid w:val="0048772E"/>
    <w:rsid w:val="004960A4"/>
    <w:rsid w:val="004B6BDC"/>
    <w:rsid w:val="004B6C71"/>
    <w:rsid w:val="004C5B98"/>
    <w:rsid w:val="004D643D"/>
    <w:rsid w:val="004E03BF"/>
    <w:rsid w:val="004E485C"/>
    <w:rsid w:val="004F0F02"/>
    <w:rsid w:val="004F2189"/>
    <w:rsid w:val="004F4623"/>
    <w:rsid w:val="004F665E"/>
    <w:rsid w:val="005007C9"/>
    <w:rsid w:val="0050184F"/>
    <w:rsid w:val="005064A7"/>
    <w:rsid w:val="00510803"/>
    <w:rsid w:val="00512CCB"/>
    <w:rsid w:val="00513102"/>
    <w:rsid w:val="00516DA1"/>
    <w:rsid w:val="00521B0F"/>
    <w:rsid w:val="00522DA3"/>
    <w:rsid w:val="005257FD"/>
    <w:rsid w:val="00542A2F"/>
    <w:rsid w:val="00543FBA"/>
    <w:rsid w:val="00550B44"/>
    <w:rsid w:val="005518DE"/>
    <w:rsid w:val="00552DC6"/>
    <w:rsid w:val="0055459E"/>
    <w:rsid w:val="00577F47"/>
    <w:rsid w:val="00582243"/>
    <w:rsid w:val="00586589"/>
    <w:rsid w:val="00590ED8"/>
    <w:rsid w:val="00597F7D"/>
    <w:rsid w:val="005A2848"/>
    <w:rsid w:val="005A75D8"/>
    <w:rsid w:val="005B2183"/>
    <w:rsid w:val="005B331E"/>
    <w:rsid w:val="005B3E50"/>
    <w:rsid w:val="005B510E"/>
    <w:rsid w:val="005C563B"/>
    <w:rsid w:val="005D0E69"/>
    <w:rsid w:val="005D5DED"/>
    <w:rsid w:val="005E529C"/>
    <w:rsid w:val="005E7688"/>
    <w:rsid w:val="005F135D"/>
    <w:rsid w:val="005F589F"/>
    <w:rsid w:val="005F70ED"/>
    <w:rsid w:val="00614222"/>
    <w:rsid w:val="00614C50"/>
    <w:rsid w:val="00623712"/>
    <w:rsid w:val="00623A11"/>
    <w:rsid w:val="00625F8F"/>
    <w:rsid w:val="0062722A"/>
    <w:rsid w:val="006309B1"/>
    <w:rsid w:val="00641CF0"/>
    <w:rsid w:val="00643D96"/>
    <w:rsid w:val="00644D95"/>
    <w:rsid w:val="006503B4"/>
    <w:rsid w:val="00651E57"/>
    <w:rsid w:val="00673BFF"/>
    <w:rsid w:val="00674F1D"/>
    <w:rsid w:val="006771A6"/>
    <w:rsid w:val="006830FE"/>
    <w:rsid w:val="00687896"/>
    <w:rsid w:val="006919E7"/>
    <w:rsid w:val="00693188"/>
    <w:rsid w:val="006A0652"/>
    <w:rsid w:val="006A677E"/>
    <w:rsid w:val="006B0E6F"/>
    <w:rsid w:val="006B179C"/>
    <w:rsid w:val="006B22DB"/>
    <w:rsid w:val="006B50F0"/>
    <w:rsid w:val="006B6747"/>
    <w:rsid w:val="006C0865"/>
    <w:rsid w:val="006C3E9B"/>
    <w:rsid w:val="006D0E73"/>
    <w:rsid w:val="006D503C"/>
    <w:rsid w:val="006E2DE6"/>
    <w:rsid w:val="006E46FE"/>
    <w:rsid w:val="006E7FDF"/>
    <w:rsid w:val="00700709"/>
    <w:rsid w:val="00700888"/>
    <w:rsid w:val="00700AD5"/>
    <w:rsid w:val="00711D41"/>
    <w:rsid w:val="0071321E"/>
    <w:rsid w:val="0071632E"/>
    <w:rsid w:val="00717429"/>
    <w:rsid w:val="00726190"/>
    <w:rsid w:val="00727BF9"/>
    <w:rsid w:val="00730DF1"/>
    <w:rsid w:val="007323B7"/>
    <w:rsid w:val="0073426A"/>
    <w:rsid w:val="00735CBF"/>
    <w:rsid w:val="0073718C"/>
    <w:rsid w:val="007401F8"/>
    <w:rsid w:val="00740EE0"/>
    <w:rsid w:val="00744550"/>
    <w:rsid w:val="00745CDE"/>
    <w:rsid w:val="0074702E"/>
    <w:rsid w:val="00751E09"/>
    <w:rsid w:val="007535A6"/>
    <w:rsid w:val="00754468"/>
    <w:rsid w:val="007547EA"/>
    <w:rsid w:val="00755FDC"/>
    <w:rsid w:val="00760790"/>
    <w:rsid w:val="007730A7"/>
    <w:rsid w:val="00777D3B"/>
    <w:rsid w:val="0078144E"/>
    <w:rsid w:val="007929A1"/>
    <w:rsid w:val="00797114"/>
    <w:rsid w:val="007A3006"/>
    <w:rsid w:val="007A6F2F"/>
    <w:rsid w:val="007A78BF"/>
    <w:rsid w:val="007A7F7D"/>
    <w:rsid w:val="007B360D"/>
    <w:rsid w:val="007B38A3"/>
    <w:rsid w:val="007B3960"/>
    <w:rsid w:val="007B3E44"/>
    <w:rsid w:val="007B55AE"/>
    <w:rsid w:val="007C7E10"/>
    <w:rsid w:val="007D75DE"/>
    <w:rsid w:val="007F0C0E"/>
    <w:rsid w:val="007F2653"/>
    <w:rsid w:val="00802522"/>
    <w:rsid w:val="0081544B"/>
    <w:rsid w:val="00826CC8"/>
    <w:rsid w:val="00841F39"/>
    <w:rsid w:val="00851AA2"/>
    <w:rsid w:val="0085534A"/>
    <w:rsid w:val="008557D9"/>
    <w:rsid w:val="00860ECE"/>
    <w:rsid w:val="0086654A"/>
    <w:rsid w:val="00871B47"/>
    <w:rsid w:val="008723BB"/>
    <w:rsid w:val="00874D01"/>
    <w:rsid w:val="008815A4"/>
    <w:rsid w:val="008826D9"/>
    <w:rsid w:val="00883ED1"/>
    <w:rsid w:val="00884FD3"/>
    <w:rsid w:val="00885623"/>
    <w:rsid w:val="008910A7"/>
    <w:rsid w:val="00891D2F"/>
    <w:rsid w:val="00891FB6"/>
    <w:rsid w:val="00897BC3"/>
    <w:rsid w:val="008A1B3B"/>
    <w:rsid w:val="008A2E49"/>
    <w:rsid w:val="008A3830"/>
    <w:rsid w:val="008B0065"/>
    <w:rsid w:val="008B1BAA"/>
    <w:rsid w:val="008C321F"/>
    <w:rsid w:val="008D0685"/>
    <w:rsid w:val="008D0F35"/>
    <w:rsid w:val="008D254F"/>
    <w:rsid w:val="008D2A95"/>
    <w:rsid w:val="008D61EB"/>
    <w:rsid w:val="008D7F6D"/>
    <w:rsid w:val="008E01E2"/>
    <w:rsid w:val="008F1451"/>
    <w:rsid w:val="00900DF4"/>
    <w:rsid w:val="00902F57"/>
    <w:rsid w:val="009060C1"/>
    <w:rsid w:val="00910927"/>
    <w:rsid w:val="00911001"/>
    <w:rsid w:val="00912E0A"/>
    <w:rsid w:val="009137DC"/>
    <w:rsid w:val="00914E7B"/>
    <w:rsid w:val="009244A0"/>
    <w:rsid w:val="00932709"/>
    <w:rsid w:val="00934EA0"/>
    <w:rsid w:val="00935304"/>
    <w:rsid w:val="00955973"/>
    <w:rsid w:val="009561BE"/>
    <w:rsid w:val="009563FC"/>
    <w:rsid w:val="00957382"/>
    <w:rsid w:val="00961E5F"/>
    <w:rsid w:val="00961F78"/>
    <w:rsid w:val="00974478"/>
    <w:rsid w:val="00983AE0"/>
    <w:rsid w:val="009845B5"/>
    <w:rsid w:val="0098465F"/>
    <w:rsid w:val="00992DD3"/>
    <w:rsid w:val="00994229"/>
    <w:rsid w:val="009A1BA7"/>
    <w:rsid w:val="009A1F4A"/>
    <w:rsid w:val="009A6CE7"/>
    <w:rsid w:val="009B6C61"/>
    <w:rsid w:val="009B6CA9"/>
    <w:rsid w:val="009B7B48"/>
    <w:rsid w:val="009C16FC"/>
    <w:rsid w:val="009C4FB2"/>
    <w:rsid w:val="009C78FD"/>
    <w:rsid w:val="009D6B18"/>
    <w:rsid w:val="009E1B3C"/>
    <w:rsid w:val="009E2C23"/>
    <w:rsid w:val="009F0599"/>
    <w:rsid w:val="009F1746"/>
    <w:rsid w:val="009F7960"/>
    <w:rsid w:val="00A00617"/>
    <w:rsid w:val="00A05102"/>
    <w:rsid w:val="00A13BF7"/>
    <w:rsid w:val="00A146B5"/>
    <w:rsid w:val="00A20199"/>
    <w:rsid w:val="00A20757"/>
    <w:rsid w:val="00A26879"/>
    <w:rsid w:val="00A307CD"/>
    <w:rsid w:val="00A40CE4"/>
    <w:rsid w:val="00A4289C"/>
    <w:rsid w:val="00A459D5"/>
    <w:rsid w:val="00A6338F"/>
    <w:rsid w:val="00A7639D"/>
    <w:rsid w:val="00A80611"/>
    <w:rsid w:val="00A858EC"/>
    <w:rsid w:val="00A91548"/>
    <w:rsid w:val="00A92440"/>
    <w:rsid w:val="00A97323"/>
    <w:rsid w:val="00AA4502"/>
    <w:rsid w:val="00AA4A59"/>
    <w:rsid w:val="00AB0F46"/>
    <w:rsid w:val="00AB2929"/>
    <w:rsid w:val="00AB4B83"/>
    <w:rsid w:val="00AB5C63"/>
    <w:rsid w:val="00AB6065"/>
    <w:rsid w:val="00AB7625"/>
    <w:rsid w:val="00AC2C81"/>
    <w:rsid w:val="00AC637D"/>
    <w:rsid w:val="00AD2B65"/>
    <w:rsid w:val="00AD4C3A"/>
    <w:rsid w:val="00AD7B70"/>
    <w:rsid w:val="00AE03AE"/>
    <w:rsid w:val="00AE4E6B"/>
    <w:rsid w:val="00AF3EA7"/>
    <w:rsid w:val="00AF4A24"/>
    <w:rsid w:val="00AF5700"/>
    <w:rsid w:val="00AF5D43"/>
    <w:rsid w:val="00AF63B8"/>
    <w:rsid w:val="00B003F9"/>
    <w:rsid w:val="00B01010"/>
    <w:rsid w:val="00B02B41"/>
    <w:rsid w:val="00B0433E"/>
    <w:rsid w:val="00B06126"/>
    <w:rsid w:val="00B0654E"/>
    <w:rsid w:val="00B10A7F"/>
    <w:rsid w:val="00B11A9B"/>
    <w:rsid w:val="00B12EAC"/>
    <w:rsid w:val="00B1671F"/>
    <w:rsid w:val="00B173A2"/>
    <w:rsid w:val="00B20E4A"/>
    <w:rsid w:val="00B21F71"/>
    <w:rsid w:val="00B334DB"/>
    <w:rsid w:val="00B35B3F"/>
    <w:rsid w:val="00B4600F"/>
    <w:rsid w:val="00B47538"/>
    <w:rsid w:val="00B54A9B"/>
    <w:rsid w:val="00B566F0"/>
    <w:rsid w:val="00B6052C"/>
    <w:rsid w:val="00B71836"/>
    <w:rsid w:val="00B71CEC"/>
    <w:rsid w:val="00B76A0A"/>
    <w:rsid w:val="00B83008"/>
    <w:rsid w:val="00B84228"/>
    <w:rsid w:val="00B8776A"/>
    <w:rsid w:val="00B90FE2"/>
    <w:rsid w:val="00B93605"/>
    <w:rsid w:val="00B9600A"/>
    <w:rsid w:val="00B96D42"/>
    <w:rsid w:val="00BB45EA"/>
    <w:rsid w:val="00BB70CF"/>
    <w:rsid w:val="00BB7830"/>
    <w:rsid w:val="00BC0CCC"/>
    <w:rsid w:val="00BC1D1E"/>
    <w:rsid w:val="00BC37E0"/>
    <w:rsid w:val="00BC436C"/>
    <w:rsid w:val="00BC478D"/>
    <w:rsid w:val="00BC5896"/>
    <w:rsid w:val="00BD2111"/>
    <w:rsid w:val="00BD4158"/>
    <w:rsid w:val="00BD5DE6"/>
    <w:rsid w:val="00BE0029"/>
    <w:rsid w:val="00BE25C3"/>
    <w:rsid w:val="00BE3813"/>
    <w:rsid w:val="00BE454F"/>
    <w:rsid w:val="00BE5B0E"/>
    <w:rsid w:val="00BE62AB"/>
    <w:rsid w:val="00BE792D"/>
    <w:rsid w:val="00BF3605"/>
    <w:rsid w:val="00BF7F2E"/>
    <w:rsid w:val="00C032F1"/>
    <w:rsid w:val="00C07E47"/>
    <w:rsid w:val="00C11E63"/>
    <w:rsid w:val="00C2269D"/>
    <w:rsid w:val="00C2572A"/>
    <w:rsid w:val="00C314C9"/>
    <w:rsid w:val="00C31AEE"/>
    <w:rsid w:val="00C32EC9"/>
    <w:rsid w:val="00C41589"/>
    <w:rsid w:val="00C42947"/>
    <w:rsid w:val="00C445D9"/>
    <w:rsid w:val="00C54C2D"/>
    <w:rsid w:val="00C628AB"/>
    <w:rsid w:val="00C6312C"/>
    <w:rsid w:val="00C70F29"/>
    <w:rsid w:val="00C71C76"/>
    <w:rsid w:val="00C82D0E"/>
    <w:rsid w:val="00CA32E4"/>
    <w:rsid w:val="00CA57A7"/>
    <w:rsid w:val="00CA7E12"/>
    <w:rsid w:val="00CB0E93"/>
    <w:rsid w:val="00CB1FFB"/>
    <w:rsid w:val="00CC1BBB"/>
    <w:rsid w:val="00CC513B"/>
    <w:rsid w:val="00CC729C"/>
    <w:rsid w:val="00CC72B1"/>
    <w:rsid w:val="00CD1C66"/>
    <w:rsid w:val="00CD1FAB"/>
    <w:rsid w:val="00CE0092"/>
    <w:rsid w:val="00CE031D"/>
    <w:rsid w:val="00CE394C"/>
    <w:rsid w:val="00CF73BB"/>
    <w:rsid w:val="00D020D1"/>
    <w:rsid w:val="00D23C70"/>
    <w:rsid w:val="00D258BA"/>
    <w:rsid w:val="00D266BE"/>
    <w:rsid w:val="00D346E8"/>
    <w:rsid w:val="00D37FA3"/>
    <w:rsid w:val="00D54C2D"/>
    <w:rsid w:val="00D569BA"/>
    <w:rsid w:val="00D6144A"/>
    <w:rsid w:val="00D61B64"/>
    <w:rsid w:val="00D700F4"/>
    <w:rsid w:val="00D739F1"/>
    <w:rsid w:val="00D7611E"/>
    <w:rsid w:val="00D76808"/>
    <w:rsid w:val="00D76F6E"/>
    <w:rsid w:val="00D77038"/>
    <w:rsid w:val="00D81845"/>
    <w:rsid w:val="00D8513D"/>
    <w:rsid w:val="00D86CBD"/>
    <w:rsid w:val="00D90E5B"/>
    <w:rsid w:val="00D91109"/>
    <w:rsid w:val="00D92C6A"/>
    <w:rsid w:val="00DA3E2F"/>
    <w:rsid w:val="00DB2885"/>
    <w:rsid w:val="00DC0B47"/>
    <w:rsid w:val="00DC23D2"/>
    <w:rsid w:val="00DC2435"/>
    <w:rsid w:val="00DC3347"/>
    <w:rsid w:val="00DC3361"/>
    <w:rsid w:val="00DC4FD2"/>
    <w:rsid w:val="00DC6D58"/>
    <w:rsid w:val="00DD12C0"/>
    <w:rsid w:val="00DD478D"/>
    <w:rsid w:val="00DD7096"/>
    <w:rsid w:val="00DD709E"/>
    <w:rsid w:val="00DD77FF"/>
    <w:rsid w:val="00DE0E45"/>
    <w:rsid w:val="00DE261D"/>
    <w:rsid w:val="00DE27CD"/>
    <w:rsid w:val="00DF4A50"/>
    <w:rsid w:val="00DF4D29"/>
    <w:rsid w:val="00DF52AE"/>
    <w:rsid w:val="00DF7B29"/>
    <w:rsid w:val="00E0016E"/>
    <w:rsid w:val="00E00444"/>
    <w:rsid w:val="00E01A24"/>
    <w:rsid w:val="00E0529C"/>
    <w:rsid w:val="00E06251"/>
    <w:rsid w:val="00E07F90"/>
    <w:rsid w:val="00E3004A"/>
    <w:rsid w:val="00E3144D"/>
    <w:rsid w:val="00E36F60"/>
    <w:rsid w:val="00E5035C"/>
    <w:rsid w:val="00E505E7"/>
    <w:rsid w:val="00E53B87"/>
    <w:rsid w:val="00E55821"/>
    <w:rsid w:val="00E634F0"/>
    <w:rsid w:val="00E63C42"/>
    <w:rsid w:val="00E63E27"/>
    <w:rsid w:val="00E6592A"/>
    <w:rsid w:val="00E65D1D"/>
    <w:rsid w:val="00E779FD"/>
    <w:rsid w:val="00E85BC0"/>
    <w:rsid w:val="00E93F0B"/>
    <w:rsid w:val="00E97E15"/>
    <w:rsid w:val="00EA1057"/>
    <w:rsid w:val="00EA163B"/>
    <w:rsid w:val="00EA5F5D"/>
    <w:rsid w:val="00EB7AC9"/>
    <w:rsid w:val="00EC1951"/>
    <w:rsid w:val="00EC3F72"/>
    <w:rsid w:val="00EC5D3D"/>
    <w:rsid w:val="00ED39B7"/>
    <w:rsid w:val="00ED46BB"/>
    <w:rsid w:val="00EE0DA8"/>
    <w:rsid w:val="00EE431F"/>
    <w:rsid w:val="00EE6497"/>
    <w:rsid w:val="00EE673A"/>
    <w:rsid w:val="00EE702A"/>
    <w:rsid w:val="00EF3FD8"/>
    <w:rsid w:val="00F0214A"/>
    <w:rsid w:val="00F057F2"/>
    <w:rsid w:val="00F10B36"/>
    <w:rsid w:val="00F1152E"/>
    <w:rsid w:val="00F12B2D"/>
    <w:rsid w:val="00F2254A"/>
    <w:rsid w:val="00F24AAF"/>
    <w:rsid w:val="00F27476"/>
    <w:rsid w:val="00F27607"/>
    <w:rsid w:val="00F27A75"/>
    <w:rsid w:val="00F3121A"/>
    <w:rsid w:val="00F316A1"/>
    <w:rsid w:val="00F33B04"/>
    <w:rsid w:val="00F33C61"/>
    <w:rsid w:val="00F4239D"/>
    <w:rsid w:val="00F4526D"/>
    <w:rsid w:val="00F63D2C"/>
    <w:rsid w:val="00F65031"/>
    <w:rsid w:val="00F70101"/>
    <w:rsid w:val="00F71273"/>
    <w:rsid w:val="00F75550"/>
    <w:rsid w:val="00F831A4"/>
    <w:rsid w:val="00F83629"/>
    <w:rsid w:val="00F83828"/>
    <w:rsid w:val="00F860FC"/>
    <w:rsid w:val="00F91980"/>
    <w:rsid w:val="00F97391"/>
    <w:rsid w:val="00F97A6F"/>
    <w:rsid w:val="00FA4811"/>
    <w:rsid w:val="00FB1718"/>
    <w:rsid w:val="00FB1BE6"/>
    <w:rsid w:val="00FB6B74"/>
    <w:rsid w:val="00FC0612"/>
    <w:rsid w:val="00FC1363"/>
    <w:rsid w:val="00FC41B4"/>
    <w:rsid w:val="00FD564E"/>
    <w:rsid w:val="00FE3D9D"/>
    <w:rsid w:val="00FF0E9B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9A8EF"/>
  <w15:chartTrackingRefBased/>
  <w15:docId w15:val="{F8FA1B93-DEB8-4053-9C6E-08B2016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63"/>
  </w:style>
  <w:style w:type="paragraph" w:styleId="Footer">
    <w:name w:val="footer"/>
    <w:basedOn w:val="Normal"/>
    <w:link w:val="FooterChar"/>
    <w:uiPriority w:val="99"/>
    <w:unhideWhenUsed/>
    <w:rsid w:val="00C1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63"/>
  </w:style>
  <w:style w:type="table" w:styleId="TableGrid">
    <w:name w:val="Table Grid"/>
    <w:basedOn w:val="TableNormal"/>
    <w:uiPriority w:val="39"/>
    <w:rsid w:val="00C1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C72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2D18"/>
    <w:rPr>
      <w:color w:val="0000FF"/>
      <w:u w:val="single"/>
    </w:rPr>
  </w:style>
  <w:style w:type="paragraph" w:customStyle="1" w:styleId="xmsonormal">
    <w:name w:val="x_msonormal"/>
    <w:basedOn w:val="Normal"/>
    <w:rsid w:val="0021256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1256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1" ma:contentTypeDescription="Create a new document." ma:contentTypeScope="" ma:versionID="e957a0178ceb3eae7a85ebe97ffd0163">
  <xsd:schema xmlns:xsd="http://www.w3.org/2001/XMLSchema" xmlns:xs="http://www.w3.org/2001/XMLSchema" xmlns:p="http://schemas.microsoft.com/office/2006/metadata/properties" xmlns:ns1="http://schemas.microsoft.com/sharepoint/v3" xmlns:ns3="c642421f-9bcd-4067-bbbd-a4d6238c2b1a" xmlns:ns4="02eee3c7-06ec-49dd-b2ab-6de3a552f328" targetNamespace="http://schemas.microsoft.com/office/2006/metadata/properties" ma:root="true" ma:fieldsID="fafa6205a62387af16a9eb5ca637d269" ns1:_="" ns3:_="" ns4:_="">
    <xsd:import namespace="http://schemas.microsoft.com/sharepoint/v3"/>
    <xsd:import namespace="c642421f-9bcd-4067-bbbd-a4d6238c2b1a"/>
    <xsd:import namespace="02eee3c7-06ec-49dd-b2ab-6de3a552f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66487-101B-42D5-B47A-72C7602B2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E4E7D08-D23D-449E-8E51-9C493BB1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42421f-9bcd-4067-bbbd-a4d6238c2b1a"/>
    <ds:schemaRef ds:uri="02eee3c7-06ec-49dd-b2ab-6de3a552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D1661-4D2A-46CE-9C7C-C96D61540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William</dc:creator>
  <cp:keywords/>
  <dc:description/>
  <cp:lastModifiedBy>Weischedel, Mary  (BHR)</cp:lastModifiedBy>
  <cp:revision>2</cp:revision>
  <cp:lastPrinted>2021-06-17T13:42:00Z</cp:lastPrinted>
  <dcterms:created xsi:type="dcterms:W3CDTF">2021-06-17T13:43:00Z</dcterms:created>
  <dcterms:modified xsi:type="dcterms:W3CDTF">2021-06-17T13:43:00Z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