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3CCF3135" w:rsidR="003373EC" w:rsidRPr="003A5CEE" w:rsidRDefault="003373EC" w:rsidP="005A2F12">
      <w:pPr>
        <w:pStyle w:val="NoSpacing"/>
        <w:jc w:val="center"/>
        <w:rPr>
          <w:b/>
          <w:bCs/>
        </w:rPr>
      </w:pPr>
      <w:r w:rsidRPr="003A5CEE">
        <w:rPr>
          <w:b/>
          <w:bCs/>
        </w:rPr>
        <w:t>Meeting Minutes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0C257DC0" w:rsidR="003373EC" w:rsidRDefault="00A3261C" w:rsidP="005A2F12">
      <w:pPr>
        <w:pStyle w:val="NoSpacing"/>
        <w:jc w:val="center"/>
        <w:rPr>
          <w:b/>
          <w:bCs/>
        </w:rPr>
      </w:pPr>
      <w:r>
        <w:rPr>
          <w:b/>
          <w:bCs/>
        </w:rPr>
        <w:t>January 28, 2025</w:t>
      </w:r>
    </w:p>
    <w:p w14:paraId="39438AD2" w14:textId="278E5B50" w:rsidR="000333C1" w:rsidRPr="003A5CEE" w:rsidRDefault="000333C1" w:rsidP="005A2F12">
      <w:pPr>
        <w:pStyle w:val="NoSpacing"/>
        <w:jc w:val="center"/>
        <w:rPr>
          <w:b/>
          <w:bCs/>
        </w:rPr>
      </w:pPr>
      <w:r>
        <w:rPr>
          <w:b/>
          <w:bCs/>
        </w:rPr>
        <w:t>Zoom Meeting</w:t>
      </w:r>
    </w:p>
    <w:p w14:paraId="3F574ED3" w14:textId="0804E671" w:rsidR="003373EC" w:rsidRPr="003A5CEE" w:rsidRDefault="003373EC" w:rsidP="000333C1">
      <w:pPr>
        <w:pStyle w:val="NoSpacing"/>
        <w:rPr>
          <w:b/>
          <w:bCs/>
        </w:rPr>
      </w:pPr>
    </w:p>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348B8194" w14:textId="5C9980BD" w:rsidR="001220A5" w:rsidRDefault="001220A5" w:rsidP="003373EC">
      <w:pPr>
        <w:pStyle w:val="NoSpacing"/>
      </w:pPr>
      <w:r w:rsidRPr="001220A5">
        <w:t>Jodi Berscheid</w:t>
      </w:r>
    </w:p>
    <w:p w14:paraId="35E2128D" w14:textId="4A96B6B5" w:rsidR="0082227A" w:rsidRDefault="0082227A" w:rsidP="003373EC">
      <w:pPr>
        <w:pStyle w:val="NoSpacing"/>
      </w:pPr>
      <w:r>
        <w:t>Jolynn Bostrom</w:t>
      </w:r>
    </w:p>
    <w:p w14:paraId="7F6B7701" w14:textId="2F50DCD8" w:rsidR="00247A47" w:rsidRDefault="00247A47" w:rsidP="003373EC">
      <w:pPr>
        <w:pStyle w:val="NoSpacing"/>
      </w:pPr>
      <w:r>
        <w:t xml:space="preserve">Gretchen </w:t>
      </w:r>
      <w:r w:rsidR="00923B7E">
        <w:t>B</w:t>
      </w:r>
      <w:r>
        <w:t>rodkorb</w:t>
      </w:r>
    </w:p>
    <w:p w14:paraId="2FD731BF" w14:textId="71BD1F6C" w:rsidR="00EB5A73" w:rsidRDefault="00EB5A73" w:rsidP="003373EC">
      <w:pPr>
        <w:pStyle w:val="NoSpacing"/>
      </w:pPr>
      <w:r>
        <w:t>Teresa Campbell</w:t>
      </w:r>
    </w:p>
    <w:p w14:paraId="2F68F44A" w14:textId="50086908" w:rsidR="00054992" w:rsidRDefault="00054992" w:rsidP="003373EC">
      <w:pPr>
        <w:pStyle w:val="NoSpacing"/>
      </w:pPr>
      <w:r>
        <w:t>Sarah Carter</w:t>
      </w:r>
    </w:p>
    <w:p w14:paraId="17816E68" w14:textId="714E9DFD" w:rsidR="00EB5A73" w:rsidRDefault="00EB5A73" w:rsidP="003373EC">
      <w:pPr>
        <w:pStyle w:val="NoSpacing"/>
      </w:pPr>
      <w:r>
        <w:t>Carrie Churchill</w:t>
      </w:r>
    </w:p>
    <w:p w14:paraId="2D5083E8" w14:textId="6A3AB241" w:rsidR="00EB5A73" w:rsidRDefault="00EB5A73" w:rsidP="003373EC">
      <w:pPr>
        <w:pStyle w:val="NoSpacing"/>
      </w:pPr>
      <w:r>
        <w:t>Kirsten Ducheneaux</w:t>
      </w:r>
    </w:p>
    <w:p w14:paraId="5B40C8D9" w14:textId="36734599" w:rsidR="0049621D" w:rsidRDefault="0049621D" w:rsidP="003373EC">
      <w:pPr>
        <w:pStyle w:val="NoSpacing"/>
      </w:pPr>
      <w:r>
        <w:t>Kelly Gilbert</w:t>
      </w:r>
    </w:p>
    <w:p w14:paraId="3A6780FE" w14:textId="1A0B834B" w:rsidR="00D70951" w:rsidRDefault="00D70951" w:rsidP="003373EC">
      <w:pPr>
        <w:pStyle w:val="NoSpacing"/>
      </w:pPr>
      <w:r>
        <w:t>Rochelle Holloway</w:t>
      </w:r>
    </w:p>
    <w:p w14:paraId="7CCAA27B" w14:textId="3EDC9759" w:rsidR="00D70951" w:rsidRDefault="00D70951" w:rsidP="003373EC">
      <w:pPr>
        <w:pStyle w:val="NoSpacing"/>
      </w:pPr>
      <w:r>
        <w:t>Wendy Honeycutt</w:t>
      </w:r>
    </w:p>
    <w:p w14:paraId="289C5CB5" w14:textId="18FCF5E0" w:rsidR="00A43E1E" w:rsidRDefault="00BC2B6A" w:rsidP="003373EC">
      <w:pPr>
        <w:pStyle w:val="NoSpacing"/>
      </w:pPr>
      <w:r>
        <w:t>Carla Miller</w:t>
      </w:r>
    </w:p>
    <w:p w14:paraId="5BCE2A62" w14:textId="1379B833" w:rsidR="001A5653" w:rsidRDefault="001A5653" w:rsidP="003373EC">
      <w:pPr>
        <w:pStyle w:val="NoSpacing"/>
      </w:pPr>
      <w:r>
        <w:t>Laura Nordbye</w:t>
      </w:r>
    </w:p>
    <w:p w14:paraId="23812FCE" w14:textId="268E5748" w:rsidR="00A43E1E" w:rsidRPr="001220A5" w:rsidRDefault="001A5653" w:rsidP="003373EC">
      <w:pPr>
        <w:pStyle w:val="NoSpacing"/>
      </w:pPr>
      <w:r>
        <w:t>Emily Quick</w:t>
      </w:r>
    </w:p>
    <w:p w14:paraId="256B457D" w14:textId="77777777" w:rsidR="001220A5" w:rsidRDefault="001220A5" w:rsidP="003373EC">
      <w:pPr>
        <w:pStyle w:val="NoSpacing"/>
        <w:rPr>
          <w:b/>
          <w:bCs/>
          <w:u w:val="single"/>
        </w:rPr>
      </w:pPr>
    </w:p>
    <w:p w14:paraId="3070A525" w14:textId="66F6CEE0" w:rsidR="005A2F12" w:rsidRPr="0014385C" w:rsidRDefault="005A2F12" w:rsidP="003373EC">
      <w:pPr>
        <w:pStyle w:val="NoSpacing"/>
        <w:rPr>
          <w:b/>
          <w:bCs/>
          <w:u w:val="single"/>
        </w:rPr>
      </w:pPr>
      <w:r w:rsidRPr="0014385C">
        <w:rPr>
          <w:b/>
          <w:bCs/>
          <w:u w:val="single"/>
        </w:rPr>
        <w:t>Members Absent:</w:t>
      </w:r>
    </w:p>
    <w:p w14:paraId="22F5181B" w14:textId="3C99C5EC" w:rsidR="00227BF4" w:rsidRDefault="00227BF4" w:rsidP="003373EC">
      <w:pPr>
        <w:pStyle w:val="NoSpacing"/>
      </w:pPr>
      <w:r>
        <w:t>Stephanie Busjahn</w:t>
      </w:r>
    </w:p>
    <w:p w14:paraId="3B33F31C" w14:textId="4596B627" w:rsidR="00227BF4" w:rsidRDefault="00227BF4" w:rsidP="003373EC">
      <w:pPr>
        <w:pStyle w:val="NoSpacing"/>
      </w:pPr>
      <w:r>
        <w:t>Joe Hauge</w:t>
      </w:r>
    </w:p>
    <w:p w14:paraId="67131679" w14:textId="15DEE49D" w:rsidR="00902EA6" w:rsidRDefault="00C62067" w:rsidP="003373EC">
      <w:pPr>
        <w:pStyle w:val="NoSpacing"/>
      </w:pPr>
      <w:r>
        <w:t>Melanie Lundquist</w:t>
      </w:r>
    </w:p>
    <w:p w14:paraId="353E025C" w14:textId="3FC04AEE" w:rsidR="00902EA6" w:rsidRDefault="00C62067" w:rsidP="003373EC">
      <w:pPr>
        <w:pStyle w:val="NoSpacing"/>
      </w:pPr>
      <w:r>
        <w:t>Jordan Mounga</w:t>
      </w:r>
    </w:p>
    <w:p w14:paraId="523D1F9E" w14:textId="71024BD2" w:rsidR="001D5515" w:rsidRDefault="00543F21" w:rsidP="003373EC">
      <w:pPr>
        <w:pStyle w:val="NoSpacing"/>
      </w:pPr>
      <w:r>
        <w:t>Katherine Schmidt</w:t>
      </w:r>
    </w:p>
    <w:p w14:paraId="3E9E0566" w14:textId="1E08337B" w:rsidR="00F33223" w:rsidRDefault="00F33223" w:rsidP="003373EC">
      <w:pPr>
        <w:pStyle w:val="NoSpacing"/>
      </w:pPr>
      <w:r>
        <w:t xml:space="preserve">Tiara Selby </w:t>
      </w:r>
    </w:p>
    <w:p w14:paraId="6C640FB4" w14:textId="77777777" w:rsidR="00C62067" w:rsidRDefault="00C62067"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3BDDC24C" w14:textId="0D71C5B2" w:rsidR="005A2F12" w:rsidRDefault="009F193C" w:rsidP="003373EC">
      <w:pPr>
        <w:pStyle w:val="NoSpacing"/>
      </w:pPr>
      <w:r>
        <w:t>Kristin Tostenson</w:t>
      </w:r>
      <w:r w:rsidR="005A2F12">
        <w:t>, Program Specialist</w:t>
      </w:r>
    </w:p>
    <w:p w14:paraId="43DAADE7" w14:textId="3DA927DE" w:rsidR="001A1FF0" w:rsidRDefault="009F193C" w:rsidP="003373EC">
      <w:pPr>
        <w:pStyle w:val="NoSpacing"/>
      </w:pPr>
      <w:r>
        <w:t>Kayli Severyn,</w:t>
      </w:r>
      <w:r w:rsidR="001A1FF0">
        <w:t xml:space="preserve"> Program Specialist</w:t>
      </w:r>
    </w:p>
    <w:p w14:paraId="32B70C0C" w14:textId="4797B255" w:rsidR="005A2F12" w:rsidRDefault="005A2F12" w:rsidP="003373EC">
      <w:pPr>
        <w:pStyle w:val="NoSpacing"/>
      </w:pPr>
      <w:r>
        <w:t>Jen Kampmann, Program Specialist</w:t>
      </w:r>
    </w:p>
    <w:p w14:paraId="2738FDAF" w14:textId="446F89FD" w:rsidR="006C52BF" w:rsidRDefault="006C52BF" w:rsidP="003373EC">
      <w:pPr>
        <w:pStyle w:val="NoSpacing"/>
      </w:pPr>
      <w:r>
        <w:t xml:space="preserve">Kevin Boring, Program Specialist </w:t>
      </w:r>
    </w:p>
    <w:p w14:paraId="21A1425E" w14:textId="1AB3237A" w:rsidR="00CF77AD" w:rsidRDefault="00CF77AD" w:rsidP="003373EC">
      <w:pPr>
        <w:pStyle w:val="NoSpacing"/>
      </w:pPr>
      <w:r>
        <w:t>Janet Penticoff, Senior Secretary</w:t>
      </w:r>
    </w:p>
    <w:p w14:paraId="7B5D486E" w14:textId="44B09314" w:rsidR="005A2F12" w:rsidRDefault="005A2F12"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524C80C5" w:rsidR="00E95B95" w:rsidRDefault="00E95B95" w:rsidP="003373EC">
      <w:pPr>
        <w:pStyle w:val="NoSpacing"/>
      </w:pPr>
      <w:r>
        <w:t xml:space="preserve">The State Interagency Coordinating Council was called to order at </w:t>
      </w:r>
      <w:r w:rsidR="00F512CB">
        <w:t>3:02</w:t>
      </w:r>
      <w:r w:rsidR="00836F8F">
        <w:t xml:space="preserve"> </w:t>
      </w:r>
      <w:r w:rsidR="00F512CB">
        <w:t>p</w:t>
      </w:r>
      <w:r>
        <w:t xml:space="preserve">m. Central Time </w:t>
      </w:r>
      <w:r w:rsidR="001D2C03">
        <w:t xml:space="preserve">by </w:t>
      </w:r>
      <w:r w:rsidR="006248FC">
        <w:t xml:space="preserve">2024 </w:t>
      </w:r>
      <w:r w:rsidR="001D2C03">
        <w:t xml:space="preserve">SICC </w:t>
      </w:r>
      <w:r w:rsidR="006248FC">
        <w:t>chair</w:t>
      </w:r>
      <w:r w:rsidR="001D2C03">
        <w:t xml:space="preserve"> </w:t>
      </w:r>
      <w:r w:rsidR="008D391D">
        <w:t>Rochelle Holloway</w:t>
      </w:r>
      <w:r w:rsidR="006248FC">
        <w:t xml:space="preserve">.  Holloway announced a correction to the proposed agenda, the ICC chair election would be for the 2025 year.  Holloway conducted </w:t>
      </w:r>
      <w:r w:rsidR="001D2C03">
        <w:t xml:space="preserve">roll call was taken.  </w:t>
      </w:r>
      <w:r w:rsidR="00792DCB">
        <w:t>Introductio</w:t>
      </w:r>
      <w:r w:rsidR="00583AA4">
        <w:t xml:space="preserve">ns of the Birth to Three staff were made.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4CD00629" w:rsidR="00426621" w:rsidRDefault="00426621" w:rsidP="003373EC">
      <w:pPr>
        <w:pStyle w:val="NoSpacing"/>
      </w:pPr>
      <w:r>
        <w:t>Motion by</w:t>
      </w:r>
      <w:r w:rsidR="00DC387A">
        <w:t xml:space="preserve"> </w:t>
      </w:r>
      <w:r w:rsidR="00D37651">
        <w:t>Carla Miller</w:t>
      </w:r>
      <w:r>
        <w:t>, second by</w:t>
      </w:r>
      <w:r w:rsidR="00D37651">
        <w:t xml:space="preserve"> Jodi Berscheid</w:t>
      </w:r>
      <w:r w:rsidR="00D72961">
        <w:t xml:space="preserve"> </w:t>
      </w:r>
      <w:r>
        <w:t xml:space="preserve">to approve the </w:t>
      </w:r>
      <w:r w:rsidR="003F1CED">
        <w:t>January 2</w:t>
      </w:r>
      <w:r w:rsidR="004E1369">
        <w:t>8</w:t>
      </w:r>
      <w:r w:rsidR="00AD7389">
        <w:t>, 2025</w:t>
      </w:r>
      <w:r>
        <w:t>, agenda</w:t>
      </w:r>
      <w:r w:rsidR="00D37651">
        <w:t xml:space="preserve"> with the correction of the date</w:t>
      </w:r>
      <w:r w:rsidR="00181354">
        <w:t xml:space="preserve"> for ICC Chair appointment from 2024 to 2025</w:t>
      </w:r>
      <w:r>
        <w:t>.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74BEECB8" w:rsidR="00425130" w:rsidRDefault="00425130" w:rsidP="003373EC">
      <w:pPr>
        <w:pStyle w:val="NoSpacing"/>
      </w:pPr>
      <w:r>
        <w:t>Motion by</w:t>
      </w:r>
      <w:r w:rsidR="004A5C07">
        <w:t xml:space="preserve"> </w:t>
      </w:r>
      <w:r w:rsidR="00792334">
        <w:t>Wendy Honeycutt</w:t>
      </w:r>
      <w:r w:rsidR="00B94A7E">
        <w:t xml:space="preserve"> </w:t>
      </w:r>
      <w:r>
        <w:t xml:space="preserve">to approve the </w:t>
      </w:r>
      <w:r w:rsidR="004E1369">
        <w:t xml:space="preserve">December </w:t>
      </w:r>
      <w:r w:rsidR="00F170E7">
        <w:t>9, 2024,</w:t>
      </w:r>
      <w:r w:rsidR="00AB1236">
        <w:t xml:space="preserve"> </w:t>
      </w:r>
      <w:r w:rsidR="00A93605">
        <w:t>minutes, second by</w:t>
      </w:r>
      <w:r w:rsidR="004A5C07">
        <w:t xml:space="preserve"> </w:t>
      </w:r>
      <w:r w:rsidR="00792334">
        <w:t>Carrie Churchill</w:t>
      </w:r>
      <w:r w:rsidR="005C4EAB">
        <w:t>.</w:t>
      </w:r>
      <w:r w:rsidR="00A93605">
        <w:t xml:space="preserve">  All voted in favor. Motion carried.</w:t>
      </w:r>
    </w:p>
    <w:p w14:paraId="31974660" w14:textId="137392D1" w:rsidR="00A93605" w:rsidRPr="00133E3F" w:rsidRDefault="00A93605" w:rsidP="003373EC">
      <w:pPr>
        <w:pStyle w:val="NoSpacing"/>
        <w:rPr>
          <w:b/>
          <w:bCs/>
        </w:rPr>
      </w:pPr>
    </w:p>
    <w:p w14:paraId="7DDD664D" w14:textId="6E4BAC78" w:rsidR="00133E3F" w:rsidRPr="00133E3F" w:rsidRDefault="00133E3F" w:rsidP="00133E3F">
      <w:pPr>
        <w:pStyle w:val="NoSpacing"/>
        <w:rPr>
          <w:b/>
          <w:bCs/>
        </w:rPr>
      </w:pPr>
      <w:r w:rsidRPr="00133E3F">
        <w:rPr>
          <w:b/>
          <w:bCs/>
        </w:rPr>
        <w:t>SICC 2025 Chair Appointment</w:t>
      </w:r>
    </w:p>
    <w:p w14:paraId="609445EC" w14:textId="616A9DE5" w:rsidR="005307EC" w:rsidRDefault="00A86F52" w:rsidP="003373EC">
      <w:pPr>
        <w:pStyle w:val="NoSpacing"/>
        <w:rPr>
          <w:b/>
          <w:bCs/>
        </w:rPr>
      </w:pPr>
      <w:r>
        <w:t xml:space="preserve">Jolynn Bostrom </w:t>
      </w:r>
      <w:r w:rsidR="00133E3F">
        <w:t xml:space="preserve">nominated Rochelle Holloway as Chair.  </w:t>
      </w:r>
      <w:r w:rsidR="0022698A">
        <w:t xml:space="preserve">Second by Carla Miller. </w:t>
      </w:r>
      <w:r w:rsidR="00133E3F">
        <w:t>Rochelle accepted</w:t>
      </w:r>
      <w:r w:rsidR="00903AEE">
        <w:t xml:space="preserve"> the role of Chairperson for another year. </w:t>
      </w:r>
    </w:p>
    <w:p w14:paraId="6CFAA0BE" w14:textId="77777777" w:rsidR="005307EC" w:rsidRDefault="005307EC" w:rsidP="003373EC">
      <w:pPr>
        <w:pStyle w:val="NoSpacing"/>
        <w:rPr>
          <w:b/>
          <w:bCs/>
        </w:rPr>
      </w:pPr>
    </w:p>
    <w:p w14:paraId="53D40968" w14:textId="334B5B4E"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2E8E53C8" w14:textId="50D00CF9" w:rsidR="00CF67CA" w:rsidRPr="00ED1BA8" w:rsidRDefault="00CF67CA" w:rsidP="003373EC">
      <w:pPr>
        <w:pStyle w:val="NoSpacing"/>
      </w:pPr>
      <w:r>
        <w:rPr>
          <w:b/>
          <w:bCs/>
        </w:rPr>
        <w:t xml:space="preserve">Birth to Three Office Updates: </w:t>
      </w:r>
    </w:p>
    <w:p w14:paraId="66C27B64" w14:textId="08C179EB" w:rsidR="00EB266A" w:rsidRDefault="006248FC" w:rsidP="003373EC">
      <w:pPr>
        <w:pStyle w:val="NoSpacing"/>
      </w:pPr>
      <w:r>
        <w:t xml:space="preserve">Birth to Three team members introduced themselves and provided brief updates with projects they are currently working on.  Kevin Boring is the new Data Manager for the Birth to Three program.  He began December 12, 2024.  In his role he will be responsible for all federal 618 data including the SPP/APR submission next year.  </w:t>
      </w:r>
    </w:p>
    <w:p w14:paraId="189C3654" w14:textId="77777777" w:rsidR="006248FC" w:rsidRDefault="006248FC" w:rsidP="003373EC">
      <w:pPr>
        <w:pStyle w:val="NoSpacing"/>
      </w:pPr>
    </w:p>
    <w:p w14:paraId="2929657E" w14:textId="2E02314E" w:rsidR="006248FC" w:rsidRDefault="006248FC" w:rsidP="003373EC">
      <w:pPr>
        <w:pStyle w:val="NoSpacing"/>
      </w:pPr>
      <w:r>
        <w:t xml:space="preserve">Carter reminded members the state will be monitored by the federal Office of Special Education Programs (OSEP) in September 2026.  OSEP will be reviewing both Part C, Birth to Three and Part B.  No official date in September has been set.  Five months prior to the onsite visit is referred to the Discovery phase, at which point the state will need to submit requested documentation.  This is also the time period when OSEP will reach out to stakeholders and conduct interviews etc.  SICC members could be called upon.  Carter reviewed the Close-out and timelines the state can expect one the on-site visit is completed.  </w:t>
      </w:r>
    </w:p>
    <w:p w14:paraId="4F8AF5CA" w14:textId="77777777" w:rsidR="004077F6" w:rsidRDefault="004077F6" w:rsidP="003373EC">
      <w:pPr>
        <w:pStyle w:val="NoSpacing"/>
        <w:rPr>
          <w:b/>
          <w:bCs/>
        </w:rPr>
      </w:pPr>
    </w:p>
    <w:p w14:paraId="5064959F" w14:textId="296B78D6" w:rsidR="006E4BC9" w:rsidRPr="00F917DD" w:rsidRDefault="00F917DD" w:rsidP="003373EC">
      <w:pPr>
        <w:pStyle w:val="NoSpacing"/>
        <w:rPr>
          <w:b/>
          <w:bCs/>
        </w:rPr>
      </w:pPr>
      <w:r w:rsidRPr="00F917DD">
        <w:rPr>
          <w:b/>
          <w:bCs/>
        </w:rPr>
        <w:t>FFY202</w:t>
      </w:r>
      <w:r w:rsidR="006A6149">
        <w:rPr>
          <w:b/>
          <w:bCs/>
        </w:rPr>
        <w:t>4</w:t>
      </w:r>
      <w:r w:rsidRPr="00F917DD">
        <w:rPr>
          <w:b/>
          <w:bCs/>
        </w:rPr>
        <w:t xml:space="preserve"> SPP/APR Submission: </w:t>
      </w:r>
    </w:p>
    <w:p w14:paraId="2606BAC9" w14:textId="4529D1EA" w:rsidR="000C4E14" w:rsidRDefault="000C4E14" w:rsidP="000C4E14">
      <w:pPr>
        <w:pStyle w:val="NoSpacing"/>
        <w:rPr>
          <w:rFonts w:cstheme="minorHAnsi"/>
        </w:rPr>
      </w:pPr>
      <w:r w:rsidRPr="00387653">
        <w:rPr>
          <w:rFonts w:cstheme="minorHAnsi"/>
        </w:rPr>
        <w:t xml:space="preserve">Sarah Carter </w:t>
      </w:r>
      <w:r>
        <w:rPr>
          <w:rFonts w:cstheme="minorHAnsi"/>
        </w:rPr>
        <w:t xml:space="preserve">presented the </w:t>
      </w:r>
      <w:r w:rsidRPr="00387653">
        <w:rPr>
          <w:rFonts w:cstheme="minorHAnsi"/>
        </w:rPr>
        <w:t>FFY202</w:t>
      </w:r>
      <w:r>
        <w:rPr>
          <w:rFonts w:cstheme="minorHAnsi"/>
        </w:rPr>
        <w:t>3</w:t>
      </w:r>
      <w:r w:rsidRPr="00387653">
        <w:rPr>
          <w:rFonts w:cstheme="minorHAnsi"/>
        </w:rPr>
        <w:t xml:space="preserve"> State Performance Plan / Annual Performance Report (SPP/APR)</w:t>
      </w:r>
      <w:r>
        <w:rPr>
          <w:rFonts w:cstheme="minorHAnsi"/>
        </w:rPr>
        <w:t xml:space="preserve"> comprised of performance from 7/1/2023 through 6/30/2024, that will be submitted by February 3, 2025, to the Office of Special Education Programs (OSEP).  </w:t>
      </w:r>
      <w:r w:rsidRPr="00387653">
        <w:rPr>
          <w:rFonts w:cstheme="minorHAnsi"/>
        </w:rPr>
        <w:t xml:space="preserve"> </w:t>
      </w:r>
      <w:r>
        <w:rPr>
          <w:rFonts w:cstheme="minorHAnsi"/>
        </w:rPr>
        <w:t xml:space="preserve">Carter shared common terms </w:t>
      </w:r>
      <w:r w:rsidRPr="00387653">
        <w:rPr>
          <w:rFonts w:cstheme="minorHAnsi"/>
        </w:rPr>
        <w:t xml:space="preserve">and definitions that </w:t>
      </w:r>
      <w:r>
        <w:rPr>
          <w:rFonts w:cstheme="minorHAnsi"/>
        </w:rPr>
        <w:t>are part of the</w:t>
      </w:r>
      <w:r w:rsidRPr="00387653">
        <w:rPr>
          <w:rFonts w:cstheme="minorHAnsi"/>
        </w:rPr>
        <w:t xml:space="preserve"> presentation including the </w:t>
      </w:r>
      <w:r w:rsidR="00EA0EC9">
        <w:rPr>
          <w:rFonts w:cstheme="minorHAnsi"/>
        </w:rPr>
        <w:t>twelve</w:t>
      </w:r>
      <w:r w:rsidRPr="00387653">
        <w:rPr>
          <w:rFonts w:cstheme="minorHAnsi"/>
        </w:rPr>
        <w:t xml:space="preserve"> indicators that made up the full SPP/APR package. Carter explained the state has been busy analyzing the data </w:t>
      </w:r>
      <w:r>
        <w:rPr>
          <w:rFonts w:cstheme="minorHAnsi"/>
        </w:rPr>
        <w:t xml:space="preserve">and today would present data related to Indicators C3, C9, C10, C11 and C12 that were not covered in the December SICC meeting. </w:t>
      </w:r>
    </w:p>
    <w:p w14:paraId="602B9AA5" w14:textId="77777777" w:rsidR="00AE1E67" w:rsidRDefault="00AE1E67" w:rsidP="000C4E14">
      <w:pPr>
        <w:pStyle w:val="NoSpacing"/>
        <w:rPr>
          <w:rFonts w:cstheme="minorHAnsi"/>
        </w:rPr>
      </w:pPr>
    </w:p>
    <w:p w14:paraId="2679C558" w14:textId="55BE9E2E" w:rsidR="00AE1E67" w:rsidRDefault="00AE1E67" w:rsidP="000C4E14">
      <w:pPr>
        <w:pStyle w:val="NoSpacing"/>
        <w:rPr>
          <w:rFonts w:cstheme="minorHAnsi"/>
        </w:rPr>
      </w:pPr>
      <w:r>
        <w:rPr>
          <w:rFonts w:cstheme="minorHAnsi"/>
        </w:rPr>
        <w:t>Indicator C3 measures improvement children had made from when they entered the program to when they exited the program.  The state had 1140 children exit the program in the reporting period and of that 690 children had qualifying entry and exit evaluation for a completion rate of 60.53%.  Following tables represent the 690 children:</w:t>
      </w:r>
    </w:p>
    <w:p w14:paraId="4EF6D476" w14:textId="6B3878B9" w:rsidR="000C4E14" w:rsidRDefault="000C4E14" w:rsidP="000C4E14">
      <w:pPr>
        <w:pStyle w:val="NoSpacing"/>
        <w:rPr>
          <w:rFonts w:cstheme="minorHAnsi"/>
        </w:rPr>
      </w:pPr>
    </w:p>
    <w:p w14:paraId="605938D8" w14:textId="249B3A36" w:rsidR="000C4E14" w:rsidRDefault="000C4E14" w:rsidP="000C4E14">
      <w:pPr>
        <w:pStyle w:val="NoSpacing"/>
      </w:pPr>
      <w:r>
        <w:t>Indicator C3A: Child Outcomes Percent of Infants and Toddlers who demonstrate improved:</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387653" w14:paraId="250228DD" w14:textId="77777777" w:rsidTr="00C95958">
        <w:tc>
          <w:tcPr>
            <w:tcW w:w="6210" w:type="dxa"/>
            <w:vAlign w:val="center"/>
          </w:tcPr>
          <w:p w14:paraId="59E693AE" w14:textId="77777777" w:rsidR="000C4E14" w:rsidRPr="00006831" w:rsidRDefault="000C4E14" w:rsidP="000C4E14">
            <w:pPr>
              <w:pStyle w:val="NoSpacing"/>
              <w:numPr>
                <w:ilvl w:val="0"/>
                <w:numId w:val="3"/>
              </w:numPr>
              <w:rPr>
                <w:rFonts w:cstheme="minorHAnsi"/>
                <w:sz w:val="18"/>
                <w:szCs w:val="18"/>
              </w:rPr>
            </w:pPr>
            <w:r w:rsidRPr="00006831">
              <w:rPr>
                <w:rFonts w:cstheme="minorHAnsi"/>
                <w:sz w:val="18"/>
                <w:szCs w:val="18"/>
              </w:rPr>
              <w:t>Social-emotional skills</w:t>
            </w:r>
          </w:p>
        </w:tc>
        <w:tc>
          <w:tcPr>
            <w:tcW w:w="990" w:type="dxa"/>
            <w:vAlign w:val="center"/>
          </w:tcPr>
          <w:p w14:paraId="7DBC528C" w14:textId="3E061594"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990" w:type="dxa"/>
            <w:vAlign w:val="center"/>
          </w:tcPr>
          <w:p w14:paraId="3CB7CAFB" w14:textId="30FAA05B"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 xml:space="preserve">23 </w:t>
            </w:r>
            <w:r w:rsidRPr="00006831">
              <w:rPr>
                <w:rFonts w:cstheme="minorHAnsi"/>
                <w:sz w:val="18"/>
                <w:szCs w:val="18"/>
              </w:rPr>
              <w:t>Target</w:t>
            </w:r>
          </w:p>
        </w:tc>
        <w:tc>
          <w:tcPr>
            <w:tcW w:w="1080" w:type="dxa"/>
            <w:vAlign w:val="center"/>
          </w:tcPr>
          <w:p w14:paraId="71F2DE6A" w14:textId="3E1E20BD"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0D4B838B"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387653" w14:paraId="7C4272F2" w14:textId="77777777" w:rsidTr="00C95958">
        <w:trPr>
          <w:trHeight w:val="773"/>
        </w:trPr>
        <w:tc>
          <w:tcPr>
            <w:tcW w:w="6210" w:type="dxa"/>
            <w:vAlign w:val="center"/>
          </w:tcPr>
          <w:p w14:paraId="5EE6770E"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4A724CF2" w14:textId="1AA19EB8" w:rsidR="000C4E14" w:rsidRPr="00006831" w:rsidRDefault="000C4E14" w:rsidP="00C95958">
            <w:pPr>
              <w:pStyle w:val="NoSpacing"/>
              <w:jc w:val="center"/>
              <w:rPr>
                <w:rFonts w:cstheme="minorHAnsi"/>
                <w:sz w:val="18"/>
                <w:szCs w:val="18"/>
              </w:rPr>
            </w:pPr>
            <w:r>
              <w:rPr>
                <w:rFonts w:cstheme="minorHAnsi"/>
                <w:sz w:val="18"/>
                <w:szCs w:val="18"/>
              </w:rPr>
              <w:t>45.83%</w:t>
            </w:r>
          </w:p>
        </w:tc>
        <w:tc>
          <w:tcPr>
            <w:tcW w:w="990" w:type="dxa"/>
            <w:vAlign w:val="center"/>
          </w:tcPr>
          <w:p w14:paraId="1DFEB93B" w14:textId="4144D853" w:rsidR="000C4E14" w:rsidRPr="00006831" w:rsidRDefault="000C4E14" w:rsidP="00C95958">
            <w:pPr>
              <w:pStyle w:val="NoSpacing"/>
              <w:jc w:val="center"/>
              <w:rPr>
                <w:rFonts w:cstheme="minorHAnsi"/>
                <w:sz w:val="18"/>
                <w:szCs w:val="18"/>
              </w:rPr>
            </w:pPr>
            <w:r>
              <w:rPr>
                <w:rFonts w:cstheme="minorHAnsi"/>
                <w:sz w:val="18"/>
                <w:szCs w:val="18"/>
              </w:rPr>
              <w:t>42.50%</w:t>
            </w:r>
          </w:p>
        </w:tc>
        <w:tc>
          <w:tcPr>
            <w:tcW w:w="1080" w:type="dxa"/>
            <w:vAlign w:val="center"/>
          </w:tcPr>
          <w:p w14:paraId="5014D3B1" w14:textId="7E3751EE" w:rsidR="000C4E14" w:rsidRPr="00006831" w:rsidRDefault="000C4E14" w:rsidP="00C95958">
            <w:pPr>
              <w:pStyle w:val="NoSpacing"/>
              <w:jc w:val="center"/>
              <w:rPr>
                <w:rFonts w:cstheme="minorHAnsi"/>
                <w:sz w:val="18"/>
                <w:szCs w:val="18"/>
              </w:rPr>
            </w:pPr>
            <w:r>
              <w:rPr>
                <w:rFonts w:cstheme="minorHAnsi"/>
                <w:sz w:val="18"/>
                <w:szCs w:val="18"/>
              </w:rPr>
              <w:t>51.22%</w:t>
            </w:r>
          </w:p>
        </w:tc>
        <w:tc>
          <w:tcPr>
            <w:tcW w:w="1080" w:type="dxa"/>
            <w:vAlign w:val="center"/>
          </w:tcPr>
          <w:p w14:paraId="4A09FD2D"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r w:rsidR="000C4E14" w:rsidRPr="00387653" w14:paraId="385EEAC1" w14:textId="77777777" w:rsidTr="00C95958">
        <w:trPr>
          <w:trHeight w:val="548"/>
        </w:trPr>
        <w:tc>
          <w:tcPr>
            <w:tcW w:w="6210" w:type="dxa"/>
            <w:vAlign w:val="center"/>
          </w:tcPr>
          <w:p w14:paraId="1C40B8AF"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79F9D455" w14:textId="2869700B" w:rsidR="000C4E14" w:rsidRPr="00006831" w:rsidRDefault="000C4E14" w:rsidP="00C95958">
            <w:pPr>
              <w:pStyle w:val="NoSpacing"/>
              <w:jc w:val="center"/>
              <w:rPr>
                <w:rFonts w:cstheme="minorHAnsi"/>
                <w:sz w:val="18"/>
                <w:szCs w:val="18"/>
              </w:rPr>
            </w:pPr>
            <w:r>
              <w:rPr>
                <w:rFonts w:cstheme="minorHAnsi"/>
                <w:sz w:val="18"/>
                <w:szCs w:val="18"/>
              </w:rPr>
              <w:t>76.17%</w:t>
            </w:r>
          </w:p>
        </w:tc>
        <w:tc>
          <w:tcPr>
            <w:tcW w:w="990" w:type="dxa"/>
            <w:vAlign w:val="center"/>
          </w:tcPr>
          <w:p w14:paraId="0053BB04" w14:textId="07030AD3" w:rsidR="000C4E14" w:rsidRPr="00006831" w:rsidRDefault="000C4E14" w:rsidP="00C95958">
            <w:pPr>
              <w:pStyle w:val="NoSpacing"/>
              <w:jc w:val="center"/>
              <w:rPr>
                <w:rFonts w:cstheme="minorHAnsi"/>
                <w:sz w:val="18"/>
                <w:szCs w:val="18"/>
              </w:rPr>
            </w:pPr>
            <w:r>
              <w:rPr>
                <w:rFonts w:cstheme="minorHAnsi"/>
                <w:sz w:val="18"/>
                <w:szCs w:val="18"/>
              </w:rPr>
              <w:t>73.00%</w:t>
            </w:r>
          </w:p>
        </w:tc>
        <w:tc>
          <w:tcPr>
            <w:tcW w:w="1080" w:type="dxa"/>
            <w:vAlign w:val="center"/>
          </w:tcPr>
          <w:p w14:paraId="273A3EEE" w14:textId="1109F40B" w:rsidR="000C4E14" w:rsidRPr="00006831" w:rsidRDefault="000C4E14" w:rsidP="00C95958">
            <w:pPr>
              <w:pStyle w:val="NoSpacing"/>
              <w:jc w:val="center"/>
              <w:rPr>
                <w:rFonts w:cstheme="minorHAnsi"/>
                <w:sz w:val="18"/>
                <w:szCs w:val="18"/>
              </w:rPr>
            </w:pPr>
            <w:r>
              <w:rPr>
                <w:rFonts w:cstheme="minorHAnsi"/>
                <w:sz w:val="18"/>
                <w:szCs w:val="18"/>
              </w:rPr>
              <w:t>83.48%</w:t>
            </w:r>
          </w:p>
        </w:tc>
        <w:tc>
          <w:tcPr>
            <w:tcW w:w="1080" w:type="dxa"/>
            <w:vAlign w:val="center"/>
          </w:tcPr>
          <w:p w14:paraId="008CE5F7"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bl>
    <w:p w14:paraId="2C60C688" w14:textId="77777777" w:rsidR="000C4E14" w:rsidRDefault="000C4E14" w:rsidP="000C4E14">
      <w:pPr>
        <w:pStyle w:val="NoSpacing"/>
      </w:pPr>
    </w:p>
    <w:p w14:paraId="17AD1B3D" w14:textId="77777777" w:rsidR="000C4E14" w:rsidRPr="00387653" w:rsidRDefault="000C4E14" w:rsidP="000C4E14">
      <w:pPr>
        <w:pStyle w:val="NoSpacing"/>
        <w:rPr>
          <w:rFonts w:cstheme="minorHAnsi"/>
        </w:rPr>
      </w:pPr>
      <w:r w:rsidRPr="00387653">
        <w:rPr>
          <w:rFonts w:cstheme="minorHAnsi"/>
        </w:rPr>
        <w:t xml:space="preserve">Indicator C3B: Child Outcomes Percent of Infants and toddlers who demonstrate improved: </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006831" w14:paraId="66D1E296" w14:textId="77777777" w:rsidTr="00C95958">
        <w:trPr>
          <w:trHeight w:val="602"/>
        </w:trPr>
        <w:tc>
          <w:tcPr>
            <w:tcW w:w="6210" w:type="dxa"/>
            <w:vAlign w:val="center"/>
          </w:tcPr>
          <w:p w14:paraId="66FA9FBE" w14:textId="77777777" w:rsidR="000C4E14" w:rsidRPr="00006831" w:rsidRDefault="000C4E14" w:rsidP="000C4E14">
            <w:pPr>
              <w:pStyle w:val="NoSpacing"/>
              <w:numPr>
                <w:ilvl w:val="0"/>
                <w:numId w:val="3"/>
              </w:numPr>
              <w:rPr>
                <w:rFonts w:cstheme="minorHAnsi"/>
                <w:sz w:val="18"/>
                <w:szCs w:val="18"/>
              </w:rPr>
            </w:pPr>
            <w:r w:rsidRPr="00006831">
              <w:rPr>
                <w:rFonts w:cstheme="minorHAnsi"/>
                <w:sz w:val="18"/>
                <w:szCs w:val="18"/>
              </w:rPr>
              <w:t>Acquisition and use of knowledge and skills (including early language/communication).</w:t>
            </w:r>
          </w:p>
        </w:tc>
        <w:tc>
          <w:tcPr>
            <w:tcW w:w="990" w:type="dxa"/>
            <w:vAlign w:val="center"/>
          </w:tcPr>
          <w:p w14:paraId="37CF18C9" w14:textId="771B1967"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990" w:type="dxa"/>
            <w:vAlign w:val="center"/>
          </w:tcPr>
          <w:p w14:paraId="1EF6ABEA" w14:textId="5AB42DD0"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Target</w:t>
            </w:r>
          </w:p>
        </w:tc>
        <w:tc>
          <w:tcPr>
            <w:tcW w:w="1080" w:type="dxa"/>
            <w:vAlign w:val="center"/>
          </w:tcPr>
          <w:p w14:paraId="782E0220" w14:textId="55D860F0"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181488D4"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006831" w14:paraId="3C7358E0" w14:textId="77777777" w:rsidTr="00C95958">
        <w:trPr>
          <w:trHeight w:val="710"/>
        </w:trPr>
        <w:tc>
          <w:tcPr>
            <w:tcW w:w="6210" w:type="dxa"/>
            <w:vAlign w:val="center"/>
          </w:tcPr>
          <w:p w14:paraId="1CEE8FD4"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07106ABF" w14:textId="2944B44A" w:rsidR="000C4E14" w:rsidRPr="00006831" w:rsidRDefault="000C4E14" w:rsidP="00C95958">
            <w:pPr>
              <w:pStyle w:val="NoSpacing"/>
              <w:jc w:val="center"/>
              <w:rPr>
                <w:rFonts w:cstheme="minorHAnsi"/>
                <w:sz w:val="18"/>
                <w:szCs w:val="18"/>
              </w:rPr>
            </w:pPr>
            <w:r>
              <w:rPr>
                <w:rFonts w:cstheme="minorHAnsi"/>
                <w:sz w:val="18"/>
                <w:szCs w:val="18"/>
              </w:rPr>
              <w:t>76.94%</w:t>
            </w:r>
          </w:p>
        </w:tc>
        <w:tc>
          <w:tcPr>
            <w:tcW w:w="990" w:type="dxa"/>
            <w:vAlign w:val="center"/>
          </w:tcPr>
          <w:p w14:paraId="1BDBD3BE" w14:textId="31689D74" w:rsidR="000C4E14" w:rsidRPr="00006831" w:rsidRDefault="000C4E14" w:rsidP="00C95958">
            <w:pPr>
              <w:pStyle w:val="NoSpacing"/>
              <w:jc w:val="center"/>
              <w:rPr>
                <w:rFonts w:cstheme="minorHAnsi"/>
                <w:sz w:val="18"/>
                <w:szCs w:val="18"/>
              </w:rPr>
            </w:pPr>
            <w:r>
              <w:rPr>
                <w:rFonts w:cstheme="minorHAnsi"/>
                <w:sz w:val="18"/>
                <w:szCs w:val="18"/>
              </w:rPr>
              <w:t>76.00%</w:t>
            </w:r>
          </w:p>
        </w:tc>
        <w:tc>
          <w:tcPr>
            <w:tcW w:w="1080" w:type="dxa"/>
            <w:vAlign w:val="center"/>
          </w:tcPr>
          <w:p w14:paraId="5B56D5E5" w14:textId="51346D16" w:rsidR="000C4E14" w:rsidRPr="00006831" w:rsidRDefault="000C4E14" w:rsidP="00C95958">
            <w:pPr>
              <w:pStyle w:val="NoSpacing"/>
              <w:jc w:val="center"/>
              <w:rPr>
                <w:rFonts w:cstheme="minorHAnsi"/>
                <w:sz w:val="18"/>
                <w:szCs w:val="18"/>
              </w:rPr>
            </w:pPr>
            <w:r>
              <w:rPr>
                <w:rFonts w:cstheme="minorHAnsi"/>
                <w:sz w:val="18"/>
                <w:szCs w:val="18"/>
              </w:rPr>
              <w:t>81.46%</w:t>
            </w:r>
          </w:p>
        </w:tc>
        <w:tc>
          <w:tcPr>
            <w:tcW w:w="1080" w:type="dxa"/>
            <w:vAlign w:val="center"/>
          </w:tcPr>
          <w:p w14:paraId="2D58A309"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r w:rsidR="000C4E14" w:rsidRPr="00006831" w14:paraId="35396154" w14:textId="77777777" w:rsidTr="00C95958">
        <w:trPr>
          <w:trHeight w:val="530"/>
        </w:trPr>
        <w:tc>
          <w:tcPr>
            <w:tcW w:w="6210" w:type="dxa"/>
            <w:vAlign w:val="center"/>
          </w:tcPr>
          <w:p w14:paraId="30256397"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256A6602" w14:textId="7E7A0608" w:rsidR="000C4E14" w:rsidRPr="00006831" w:rsidRDefault="000C4E14" w:rsidP="00C95958">
            <w:pPr>
              <w:pStyle w:val="NoSpacing"/>
              <w:jc w:val="center"/>
              <w:rPr>
                <w:rFonts w:cstheme="minorHAnsi"/>
                <w:sz w:val="18"/>
                <w:szCs w:val="18"/>
              </w:rPr>
            </w:pPr>
            <w:r>
              <w:rPr>
                <w:rFonts w:cstheme="minorHAnsi"/>
                <w:sz w:val="18"/>
                <w:szCs w:val="18"/>
              </w:rPr>
              <w:t>61.14%</w:t>
            </w:r>
          </w:p>
        </w:tc>
        <w:tc>
          <w:tcPr>
            <w:tcW w:w="990" w:type="dxa"/>
            <w:vAlign w:val="center"/>
          </w:tcPr>
          <w:p w14:paraId="7DD81F82" w14:textId="739E89BF" w:rsidR="000C4E14" w:rsidRPr="00006831" w:rsidRDefault="000C4E14" w:rsidP="00C95958">
            <w:pPr>
              <w:pStyle w:val="NoSpacing"/>
              <w:jc w:val="center"/>
              <w:rPr>
                <w:rFonts w:cstheme="minorHAnsi"/>
                <w:sz w:val="18"/>
                <w:szCs w:val="18"/>
              </w:rPr>
            </w:pPr>
            <w:r>
              <w:rPr>
                <w:rFonts w:cstheme="minorHAnsi"/>
                <w:sz w:val="18"/>
                <w:szCs w:val="18"/>
              </w:rPr>
              <w:t>53.48%</w:t>
            </w:r>
          </w:p>
        </w:tc>
        <w:tc>
          <w:tcPr>
            <w:tcW w:w="1080" w:type="dxa"/>
            <w:vAlign w:val="center"/>
          </w:tcPr>
          <w:p w14:paraId="673DB4B0" w14:textId="40FF0780" w:rsidR="000C4E14" w:rsidRPr="00006831" w:rsidRDefault="000C4E14" w:rsidP="00C95958">
            <w:pPr>
              <w:pStyle w:val="NoSpacing"/>
              <w:jc w:val="center"/>
              <w:rPr>
                <w:rFonts w:cstheme="minorHAnsi"/>
                <w:sz w:val="18"/>
                <w:szCs w:val="18"/>
              </w:rPr>
            </w:pPr>
            <w:r>
              <w:rPr>
                <w:rFonts w:cstheme="minorHAnsi"/>
                <w:sz w:val="18"/>
                <w:szCs w:val="18"/>
              </w:rPr>
              <w:t>62.46%</w:t>
            </w:r>
          </w:p>
        </w:tc>
        <w:tc>
          <w:tcPr>
            <w:tcW w:w="1080" w:type="dxa"/>
            <w:vAlign w:val="center"/>
          </w:tcPr>
          <w:p w14:paraId="4549A485"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bl>
    <w:p w14:paraId="75579347" w14:textId="77777777" w:rsidR="000C4E14" w:rsidRDefault="000C4E14" w:rsidP="000C4E14">
      <w:pPr>
        <w:pStyle w:val="NoSpacing"/>
      </w:pPr>
    </w:p>
    <w:p w14:paraId="4ED206E5" w14:textId="77777777" w:rsidR="00AE1E67" w:rsidRDefault="00AE1E67" w:rsidP="000C4E14">
      <w:pPr>
        <w:pStyle w:val="NoSpacing"/>
      </w:pPr>
    </w:p>
    <w:p w14:paraId="66D61A5A" w14:textId="77777777" w:rsidR="00AE1E67" w:rsidRDefault="00AE1E67" w:rsidP="000C4E14">
      <w:pPr>
        <w:pStyle w:val="NoSpacing"/>
      </w:pPr>
    </w:p>
    <w:p w14:paraId="1566578B" w14:textId="77777777" w:rsidR="00AE1E67" w:rsidRDefault="00AE1E67" w:rsidP="000C4E14">
      <w:pPr>
        <w:pStyle w:val="NoSpacing"/>
      </w:pPr>
    </w:p>
    <w:p w14:paraId="360DAFF9" w14:textId="77777777" w:rsidR="00AE1E67" w:rsidRDefault="00AE1E67" w:rsidP="000C4E14">
      <w:pPr>
        <w:pStyle w:val="NoSpacing"/>
      </w:pPr>
    </w:p>
    <w:p w14:paraId="09DDE587" w14:textId="77777777" w:rsidR="00AE1E67" w:rsidRDefault="00AE1E67" w:rsidP="000C4E14">
      <w:pPr>
        <w:pStyle w:val="NoSpacing"/>
      </w:pPr>
    </w:p>
    <w:p w14:paraId="3BB9FABD" w14:textId="77777777" w:rsidR="000C4E14" w:rsidRDefault="000C4E14" w:rsidP="000C4E14">
      <w:pPr>
        <w:pStyle w:val="NoSpacing"/>
      </w:pPr>
      <w:r w:rsidRPr="00387653">
        <w:rPr>
          <w:rFonts w:cstheme="minorHAnsi"/>
        </w:rPr>
        <w:lastRenderedPageBreak/>
        <w:t>Indicator C3</w:t>
      </w:r>
      <w:r>
        <w:rPr>
          <w:rFonts w:cstheme="minorHAnsi"/>
        </w:rPr>
        <w:t>C</w:t>
      </w:r>
      <w:r w:rsidRPr="00387653">
        <w:rPr>
          <w:rFonts w:cstheme="minorHAnsi"/>
        </w:rPr>
        <w:t>: Child Outcomes Percent of Infants and toddlers who demonstrate improved:</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006831" w14:paraId="509DEF85" w14:textId="77777777" w:rsidTr="00C95958">
        <w:tc>
          <w:tcPr>
            <w:tcW w:w="6210" w:type="dxa"/>
            <w:vAlign w:val="center"/>
          </w:tcPr>
          <w:p w14:paraId="68D4E685" w14:textId="77777777" w:rsidR="000C4E14" w:rsidRPr="00006831" w:rsidRDefault="000C4E14" w:rsidP="000C4E14">
            <w:pPr>
              <w:pStyle w:val="NoSpacing"/>
              <w:numPr>
                <w:ilvl w:val="0"/>
                <w:numId w:val="3"/>
              </w:numPr>
              <w:rPr>
                <w:rFonts w:cstheme="minorHAnsi"/>
                <w:sz w:val="18"/>
                <w:szCs w:val="18"/>
              </w:rPr>
            </w:pPr>
            <w:bookmarkStart w:id="0" w:name="_Hlk157504777"/>
            <w:r w:rsidRPr="00304CCE">
              <w:rPr>
                <w:rFonts w:cstheme="minorHAnsi"/>
                <w:sz w:val="18"/>
                <w:szCs w:val="18"/>
              </w:rPr>
              <w:t>Use of appropriate behaviors to meet their needs</w:t>
            </w:r>
          </w:p>
        </w:tc>
        <w:tc>
          <w:tcPr>
            <w:tcW w:w="990" w:type="dxa"/>
            <w:vAlign w:val="center"/>
          </w:tcPr>
          <w:p w14:paraId="4A9C6F8E" w14:textId="77210B7E"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22</w:t>
            </w:r>
            <w:r w:rsidRPr="00006831">
              <w:rPr>
                <w:rFonts w:cstheme="minorHAnsi"/>
                <w:sz w:val="18"/>
                <w:szCs w:val="18"/>
              </w:rPr>
              <w:t xml:space="preserve"> Data</w:t>
            </w:r>
          </w:p>
        </w:tc>
        <w:tc>
          <w:tcPr>
            <w:tcW w:w="990" w:type="dxa"/>
            <w:vAlign w:val="center"/>
          </w:tcPr>
          <w:p w14:paraId="6E70825C" w14:textId="5B7F68BC"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23</w:t>
            </w:r>
            <w:r w:rsidRPr="00006831">
              <w:rPr>
                <w:rFonts w:cstheme="minorHAnsi"/>
                <w:sz w:val="18"/>
                <w:szCs w:val="18"/>
              </w:rPr>
              <w:t xml:space="preserve"> Target</w:t>
            </w:r>
          </w:p>
        </w:tc>
        <w:tc>
          <w:tcPr>
            <w:tcW w:w="1080" w:type="dxa"/>
            <w:vAlign w:val="center"/>
          </w:tcPr>
          <w:p w14:paraId="6D45F336" w14:textId="07FEC889"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2F905F1F"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006831" w14:paraId="005E367C" w14:textId="77777777" w:rsidTr="00C95958">
        <w:trPr>
          <w:trHeight w:val="782"/>
        </w:trPr>
        <w:tc>
          <w:tcPr>
            <w:tcW w:w="6210" w:type="dxa"/>
            <w:vAlign w:val="center"/>
          </w:tcPr>
          <w:p w14:paraId="55FA9130"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08A0D068" w14:textId="44099F79" w:rsidR="000C4E14" w:rsidRPr="00006831" w:rsidRDefault="000C4E14" w:rsidP="00C95958">
            <w:pPr>
              <w:pStyle w:val="NoSpacing"/>
              <w:jc w:val="center"/>
              <w:rPr>
                <w:rFonts w:cstheme="minorHAnsi"/>
                <w:sz w:val="18"/>
                <w:szCs w:val="18"/>
              </w:rPr>
            </w:pPr>
            <w:r>
              <w:rPr>
                <w:rFonts w:cstheme="minorHAnsi"/>
                <w:sz w:val="18"/>
                <w:szCs w:val="18"/>
              </w:rPr>
              <w:t>84.15%</w:t>
            </w:r>
          </w:p>
        </w:tc>
        <w:tc>
          <w:tcPr>
            <w:tcW w:w="990" w:type="dxa"/>
            <w:vAlign w:val="center"/>
          </w:tcPr>
          <w:p w14:paraId="1C67E3D3" w14:textId="59524AAF" w:rsidR="000C4E14" w:rsidRPr="00006831" w:rsidRDefault="000C4E14" w:rsidP="00C95958">
            <w:pPr>
              <w:pStyle w:val="NoSpacing"/>
              <w:jc w:val="center"/>
              <w:rPr>
                <w:rFonts w:cstheme="minorHAnsi"/>
                <w:sz w:val="18"/>
                <w:szCs w:val="18"/>
              </w:rPr>
            </w:pPr>
            <w:r>
              <w:rPr>
                <w:rFonts w:cstheme="minorHAnsi"/>
                <w:sz w:val="18"/>
                <w:szCs w:val="18"/>
              </w:rPr>
              <w:t>91.75%</w:t>
            </w:r>
          </w:p>
        </w:tc>
        <w:tc>
          <w:tcPr>
            <w:tcW w:w="1080" w:type="dxa"/>
            <w:vAlign w:val="center"/>
          </w:tcPr>
          <w:p w14:paraId="589BD86A" w14:textId="360B17A0" w:rsidR="000C4E14" w:rsidRPr="00006831" w:rsidRDefault="000C4E14" w:rsidP="00C95958">
            <w:pPr>
              <w:pStyle w:val="NoSpacing"/>
              <w:jc w:val="center"/>
              <w:rPr>
                <w:rFonts w:cstheme="minorHAnsi"/>
                <w:sz w:val="18"/>
                <w:szCs w:val="18"/>
              </w:rPr>
            </w:pPr>
            <w:r>
              <w:rPr>
                <w:rFonts w:cstheme="minorHAnsi"/>
                <w:sz w:val="18"/>
                <w:szCs w:val="18"/>
              </w:rPr>
              <w:t>86.72%</w:t>
            </w:r>
          </w:p>
        </w:tc>
        <w:tc>
          <w:tcPr>
            <w:tcW w:w="1080" w:type="dxa"/>
            <w:vAlign w:val="center"/>
          </w:tcPr>
          <w:p w14:paraId="6DCA2E46" w14:textId="77777777" w:rsidR="000C4E14" w:rsidRPr="00006831" w:rsidRDefault="000C4E14" w:rsidP="00C95958">
            <w:pPr>
              <w:pStyle w:val="NoSpacing"/>
              <w:jc w:val="center"/>
              <w:rPr>
                <w:rFonts w:cstheme="minorHAnsi"/>
                <w:sz w:val="18"/>
                <w:szCs w:val="18"/>
              </w:rPr>
            </w:pPr>
            <w:r>
              <w:rPr>
                <w:rFonts w:cstheme="minorHAnsi"/>
                <w:sz w:val="18"/>
                <w:szCs w:val="18"/>
              </w:rPr>
              <w:t>Did not meet target</w:t>
            </w:r>
          </w:p>
        </w:tc>
      </w:tr>
      <w:tr w:rsidR="000C4E14" w:rsidRPr="00006831" w14:paraId="30DAB9C7" w14:textId="77777777" w:rsidTr="00C95958">
        <w:tc>
          <w:tcPr>
            <w:tcW w:w="6210" w:type="dxa"/>
            <w:vAlign w:val="center"/>
          </w:tcPr>
          <w:p w14:paraId="395CDAAF"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3A3E48CA" w14:textId="7CC4A619" w:rsidR="000C4E14" w:rsidRPr="00006831" w:rsidRDefault="000C4E14" w:rsidP="00C95958">
            <w:pPr>
              <w:pStyle w:val="NoSpacing"/>
              <w:jc w:val="center"/>
              <w:rPr>
                <w:rFonts w:cstheme="minorHAnsi"/>
                <w:sz w:val="18"/>
                <w:szCs w:val="18"/>
              </w:rPr>
            </w:pPr>
            <w:r>
              <w:rPr>
                <w:rFonts w:cstheme="minorHAnsi"/>
                <w:sz w:val="18"/>
                <w:szCs w:val="18"/>
              </w:rPr>
              <w:t>71.50%</w:t>
            </w:r>
          </w:p>
        </w:tc>
        <w:tc>
          <w:tcPr>
            <w:tcW w:w="990" w:type="dxa"/>
            <w:vAlign w:val="center"/>
          </w:tcPr>
          <w:p w14:paraId="027B2DC0" w14:textId="1B9A74AB" w:rsidR="000C4E14" w:rsidRPr="00006831" w:rsidRDefault="000C4E14" w:rsidP="00C95958">
            <w:pPr>
              <w:pStyle w:val="NoSpacing"/>
              <w:jc w:val="center"/>
              <w:rPr>
                <w:rFonts w:cstheme="minorHAnsi"/>
                <w:sz w:val="18"/>
                <w:szCs w:val="18"/>
              </w:rPr>
            </w:pPr>
            <w:r>
              <w:rPr>
                <w:rFonts w:cstheme="minorHAnsi"/>
                <w:sz w:val="18"/>
                <w:szCs w:val="18"/>
              </w:rPr>
              <w:t>82.10%</w:t>
            </w:r>
          </w:p>
        </w:tc>
        <w:tc>
          <w:tcPr>
            <w:tcW w:w="1080" w:type="dxa"/>
            <w:vAlign w:val="center"/>
          </w:tcPr>
          <w:p w14:paraId="4A96D359" w14:textId="18936675" w:rsidR="000C4E14" w:rsidRPr="00006831" w:rsidRDefault="000C4E14" w:rsidP="00C95958">
            <w:pPr>
              <w:pStyle w:val="NoSpacing"/>
              <w:jc w:val="center"/>
              <w:rPr>
                <w:rFonts w:cstheme="minorHAnsi"/>
                <w:sz w:val="18"/>
                <w:szCs w:val="18"/>
              </w:rPr>
            </w:pPr>
            <w:r>
              <w:rPr>
                <w:rFonts w:cstheme="minorHAnsi"/>
                <w:sz w:val="18"/>
                <w:szCs w:val="18"/>
              </w:rPr>
              <w:t>73.77%</w:t>
            </w:r>
          </w:p>
        </w:tc>
        <w:tc>
          <w:tcPr>
            <w:tcW w:w="1080" w:type="dxa"/>
            <w:vAlign w:val="center"/>
          </w:tcPr>
          <w:p w14:paraId="1736EACF" w14:textId="77777777" w:rsidR="000C4E14" w:rsidRPr="00006831" w:rsidRDefault="000C4E14" w:rsidP="00C95958">
            <w:pPr>
              <w:pStyle w:val="NoSpacing"/>
              <w:jc w:val="center"/>
              <w:rPr>
                <w:rFonts w:cstheme="minorHAnsi"/>
                <w:sz w:val="18"/>
                <w:szCs w:val="18"/>
              </w:rPr>
            </w:pPr>
            <w:r>
              <w:rPr>
                <w:rFonts w:cstheme="minorHAnsi"/>
                <w:sz w:val="18"/>
                <w:szCs w:val="18"/>
              </w:rPr>
              <w:t>Did not meet target</w:t>
            </w:r>
          </w:p>
        </w:tc>
      </w:tr>
      <w:bookmarkEnd w:id="0"/>
    </w:tbl>
    <w:p w14:paraId="5215D212" w14:textId="77777777" w:rsidR="000C4E14" w:rsidRDefault="000C4E14" w:rsidP="000C4E14">
      <w:pPr>
        <w:pStyle w:val="NoSpacing"/>
      </w:pPr>
    </w:p>
    <w:p w14:paraId="2C75C8DD" w14:textId="4F8DA536"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Carter provided an update on the state’s transition from the Battelle Developmental Inventory-2 (BDI-2) to the Battelle Developmental Inventory-3 (BDI-3)</w:t>
      </w:r>
      <w:r w:rsidR="000C0F9C" w:rsidRPr="00EA0EC9">
        <w:rPr>
          <w:rFonts w:asciiTheme="minorHAnsi" w:hAnsiTheme="minorHAnsi" w:cstheme="minorHAnsi"/>
          <w:sz w:val="22"/>
          <w:szCs w:val="22"/>
        </w:rPr>
        <w:t xml:space="preserve"> evaluation tools</w:t>
      </w:r>
      <w:r w:rsidRPr="00EA0EC9">
        <w:rPr>
          <w:rFonts w:asciiTheme="minorHAnsi" w:hAnsiTheme="minorHAnsi" w:cstheme="minorHAnsi"/>
          <w:sz w:val="22"/>
          <w:szCs w:val="22"/>
        </w:rPr>
        <w:t xml:space="preserve">, which is currently in its third year. These assessment tools are used to gather data for Indicator C3. The targets for this indicator were established prior to the transition. </w:t>
      </w:r>
      <w:r w:rsidR="006B4A0F" w:rsidRPr="00EA0EC9">
        <w:rPr>
          <w:rFonts w:asciiTheme="minorHAnsi" w:hAnsiTheme="minorHAnsi" w:cstheme="minorHAnsi"/>
          <w:sz w:val="22"/>
          <w:szCs w:val="22"/>
        </w:rPr>
        <w:t xml:space="preserve">Carter explained starting with FFY 2024, the state will have fully transitioned to </w:t>
      </w:r>
      <w:r w:rsidRPr="00EA0EC9">
        <w:rPr>
          <w:rFonts w:asciiTheme="minorHAnsi" w:hAnsiTheme="minorHAnsi" w:cstheme="minorHAnsi"/>
          <w:sz w:val="22"/>
          <w:szCs w:val="22"/>
        </w:rPr>
        <w:t>using only the BDI</w:t>
      </w:r>
      <w:r w:rsidR="000C0F9C" w:rsidRPr="00EA0EC9">
        <w:rPr>
          <w:rFonts w:asciiTheme="minorHAnsi" w:hAnsiTheme="minorHAnsi" w:cstheme="minorHAnsi"/>
          <w:sz w:val="22"/>
          <w:szCs w:val="22"/>
        </w:rPr>
        <w:t>-3</w:t>
      </w:r>
      <w:r w:rsidR="001F05B5" w:rsidRPr="00EA0EC9">
        <w:rPr>
          <w:rFonts w:asciiTheme="minorHAnsi" w:hAnsiTheme="minorHAnsi" w:cstheme="minorHAnsi"/>
          <w:sz w:val="22"/>
          <w:szCs w:val="22"/>
        </w:rPr>
        <w:t>.</w:t>
      </w:r>
    </w:p>
    <w:p w14:paraId="3DA7A3A5" w14:textId="25E9BFB5"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Carter emphasized that the state is closely monitoring the completion rate, specifically the number of children who have qualifying evaluations. </w:t>
      </w:r>
      <w:r w:rsidR="0024618D" w:rsidRPr="00EA0EC9">
        <w:rPr>
          <w:rFonts w:asciiTheme="minorHAnsi" w:hAnsiTheme="minorHAnsi" w:cstheme="minorHAnsi"/>
          <w:sz w:val="22"/>
          <w:szCs w:val="22"/>
        </w:rPr>
        <w:t>In FFY 2023 the state had a 60.53% completion rate</w:t>
      </w:r>
      <w:r w:rsidR="00BA54EE" w:rsidRPr="00EA0EC9">
        <w:rPr>
          <w:rFonts w:asciiTheme="minorHAnsi" w:hAnsiTheme="minorHAnsi" w:cstheme="minorHAnsi"/>
          <w:sz w:val="22"/>
          <w:szCs w:val="22"/>
        </w:rPr>
        <w:t xml:space="preserve"> which was improvement of FFY 2022, but not the OSEP </w:t>
      </w:r>
      <w:r w:rsidR="006B5CD1" w:rsidRPr="00EA0EC9">
        <w:rPr>
          <w:rFonts w:asciiTheme="minorHAnsi" w:hAnsiTheme="minorHAnsi" w:cstheme="minorHAnsi"/>
          <w:sz w:val="22"/>
          <w:szCs w:val="22"/>
        </w:rPr>
        <w:t xml:space="preserve">established </w:t>
      </w:r>
      <w:r w:rsidR="00BA54EE" w:rsidRPr="00EA0EC9">
        <w:rPr>
          <w:rFonts w:asciiTheme="minorHAnsi" w:hAnsiTheme="minorHAnsi" w:cstheme="minorHAnsi"/>
          <w:sz w:val="22"/>
          <w:szCs w:val="22"/>
        </w:rPr>
        <w:t>65%</w:t>
      </w:r>
      <w:r w:rsidR="006B5CD1" w:rsidRPr="00EA0EC9">
        <w:rPr>
          <w:rFonts w:asciiTheme="minorHAnsi" w:hAnsiTheme="minorHAnsi" w:cstheme="minorHAnsi"/>
          <w:sz w:val="22"/>
          <w:szCs w:val="22"/>
        </w:rPr>
        <w:t>.</w:t>
      </w:r>
      <w:r w:rsidR="00BA54EE" w:rsidRPr="00EA0EC9">
        <w:rPr>
          <w:rFonts w:asciiTheme="minorHAnsi" w:hAnsiTheme="minorHAnsi" w:cstheme="minorHAnsi"/>
          <w:sz w:val="22"/>
          <w:szCs w:val="22"/>
        </w:rPr>
        <w:t xml:space="preserve"> </w:t>
      </w:r>
      <w:r w:rsidRPr="00EA0EC9">
        <w:rPr>
          <w:rFonts w:asciiTheme="minorHAnsi" w:hAnsiTheme="minorHAnsi" w:cstheme="minorHAnsi"/>
          <w:sz w:val="22"/>
          <w:szCs w:val="22"/>
        </w:rPr>
        <w:t xml:space="preserve">Due to the implementation of the new SEIDS data system, the state </w:t>
      </w:r>
      <w:r w:rsidR="006B5CD1" w:rsidRPr="00EA0EC9">
        <w:rPr>
          <w:rFonts w:asciiTheme="minorHAnsi" w:hAnsiTheme="minorHAnsi" w:cstheme="minorHAnsi"/>
          <w:sz w:val="22"/>
          <w:szCs w:val="22"/>
        </w:rPr>
        <w:t xml:space="preserve">will </w:t>
      </w:r>
      <w:r w:rsidRPr="00EA0EC9">
        <w:rPr>
          <w:rFonts w:asciiTheme="minorHAnsi" w:hAnsiTheme="minorHAnsi" w:cstheme="minorHAnsi"/>
          <w:sz w:val="22"/>
          <w:szCs w:val="22"/>
        </w:rPr>
        <w:t>now track the completion rate throughout the year. Carter noted that in four of the six performance areas</w:t>
      </w:r>
      <w:r w:rsidR="00C010E8" w:rsidRPr="00EA0EC9">
        <w:rPr>
          <w:rFonts w:asciiTheme="minorHAnsi" w:hAnsiTheme="minorHAnsi" w:cstheme="minorHAnsi"/>
          <w:sz w:val="22"/>
          <w:szCs w:val="22"/>
        </w:rPr>
        <w:t xml:space="preserve"> </w:t>
      </w:r>
      <w:r w:rsidR="00A73AF0" w:rsidRPr="00EA0EC9">
        <w:rPr>
          <w:rFonts w:asciiTheme="minorHAnsi" w:hAnsiTheme="minorHAnsi" w:cstheme="minorHAnsi"/>
          <w:sz w:val="22"/>
          <w:szCs w:val="22"/>
        </w:rPr>
        <w:t xml:space="preserve">for indicator C3 </w:t>
      </w:r>
      <w:r w:rsidR="00C010E8" w:rsidRPr="00EA0EC9">
        <w:rPr>
          <w:rFonts w:asciiTheme="minorHAnsi" w:hAnsiTheme="minorHAnsi" w:cstheme="minorHAnsi"/>
          <w:sz w:val="22"/>
          <w:szCs w:val="22"/>
        </w:rPr>
        <w:t>targets were met, and in the remaining two improvement over FFY 2022 was demonstrated.</w:t>
      </w:r>
      <w:r w:rsidRPr="00EA0EC9">
        <w:rPr>
          <w:rFonts w:asciiTheme="minorHAnsi" w:hAnsiTheme="minorHAnsi" w:cstheme="minorHAnsi"/>
          <w:sz w:val="22"/>
          <w:szCs w:val="22"/>
        </w:rPr>
        <w:t>. With two years remaining in the SPP/APR period, the state recommended that targets for these areas not be re-established.</w:t>
      </w:r>
    </w:p>
    <w:p w14:paraId="633DD737" w14:textId="58D0255A"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Kelly Gilbert, 619 Coordinator, supported the recommendation to leave the targets as initially established. She pointed out that the two additional years in the SPP/APR </w:t>
      </w:r>
      <w:r w:rsidR="00711D69" w:rsidRPr="00EA0EC9">
        <w:rPr>
          <w:rFonts w:asciiTheme="minorHAnsi" w:hAnsiTheme="minorHAnsi" w:cstheme="minorHAnsi"/>
          <w:sz w:val="22"/>
          <w:szCs w:val="22"/>
        </w:rPr>
        <w:t xml:space="preserve">package </w:t>
      </w:r>
      <w:r w:rsidRPr="00EA0EC9">
        <w:rPr>
          <w:rFonts w:asciiTheme="minorHAnsi" w:hAnsiTheme="minorHAnsi" w:cstheme="minorHAnsi"/>
          <w:sz w:val="22"/>
          <w:szCs w:val="22"/>
        </w:rPr>
        <w:t>provide the opportunity to utilize SEIDS, the new data system, to further improve tracking and reporting.</w:t>
      </w:r>
    </w:p>
    <w:p w14:paraId="14EF15C2" w14:textId="77777777"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ICC member Carla Miller asked about the reasons why some children may not have an exit score and how this impacts the completion rate of 60.53%. Carter explained that there are several reasons for this, including instances where parents may choose not to have their child evaluated, particularly when children exit the program before age three.</w:t>
      </w:r>
    </w:p>
    <w:p w14:paraId="3322732B" w14:textId="748B92AC"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Kirsten Ducheneaux, Direct Service Provider and Service Coordinator, added that another reason some children do not receive an exit evaluation is if they enter the program close to age three. Carter further explained that federal regulations prohibit evaluations from being conducted less than six months apart. As a result, children who are in the program for less than six months, </w:t>
      </w:r>
      <w:r w:rsidR="00927752" w:rsidRPr="00EA0EC9">
        <w:rPr>
          <w:rFonts w:asciiTheme="minorHAnsi" w:hAnsiTheme="minorHAnsi" w:cstheme="minorHAnsi"/>
          <w:sz w:val="22"/>
          <w:szCs w:val="22"/>
        </w:rPr>
        <w:t xml:space="preserve">those close to age three </w:t>
      </w:r>
      <w:r w:rsidRPr="00EA0EC9">
        <w:rPr>
          <w:rFonts w:asciiTheme="minorHAnsi" w:hAnsiTheme="minorHAnsi" w:cstheme="minorHAnsi"/>
          <w:sz w:val="22"/>
          <w:szCs w:val="22"/>
        </w:rPr>
        <w:t xml:space="preserve">or who graduate early after meeting their outcomes, are not eligible for an exit evaluation. However, these children are still included in the </w:t>
      </w:r>
      <w:r w:rsidR="00927752" w:rsidRPr="00EA0EC9">
        <w:rPr>
          <w:rFonts w:asciiTheme="minorHAnsi" w:hAnsiTheme="minorHAnsi" w:cstheme="minorHAnsi"/>
          <w:sz w:val="22"/>
          <w:szCs w:val="22"/>
        </w:rPr>
        <w:t xml:space="preserve">federal </w:t>
      </w:r>
      <w:r w:rsidRPr="00EA0EC9">
        <w:rPr>
          <w:rFonts w:asciiTheme="minorHAnsi" w:hAnsiTheme="minorHAnsi" w:cstheme="minorHAnsi"/>
          <w:sz w:val="22"/>
          <w:szCs w:val="22"/>
        </w:rPr>
        <w:t xml:space="preserve">completion rate calculation. If these children were excluded, the </w:t>
      </w:r>
      <w:r w:rsidR="00EA0EC9" w:rsidRPr="00EA0EC9">
        <w:rPr>
          <w:rFonts w:asciiTheme="minorHAnsi" w:hAnsiTheme="minorHAnsi" w:cstheme="minorHAnsi"/>
          <w:sz w:val="22"/>
          <w:szCs w:val="22"/>
        </w:rPr>
        <w:t xml:space="preserve">state’s </w:t>
      </w:r>
      <w:r w:rsidRPr="00EA0EC9">
        <w:rPr>
          <w:rFonts w:asciiTheme="minorHAnsi" w:hAnsiTheme="minorHAnsi" w:cstheme="minorHAnsi"/>
          <w:sz w:val="22"/>
          <w:szCs w:val="22"/>
        </w:rPr>
        <w:t>completion rate would exceed 80%.</w:t>
      </w:r>
    </w:p>
    <w:p w14:paraId="76A2A01C" w14:textId="77777777" w:rsidR="00F175B4" w:rsidRDefault="00F175B4" w:rsidP="00F175B4">
      <w:pPr>
        <w:pStyle w:val="NoSpacing"/>
      </w:pPr>
      <w:r>
        <w:t xml:space="preserve">Carter presented on Mediation Indicators Indicator C9 Resolution Sessions and C10 Mediation, explaining OSEP does not require states to report or set targets if the state has less than 10 in either of the indicators. South Dakota meets this and as such has no data to report for these.  </w:t>
      </w:r>
    </w:p>
    <w:p w14:paraId="71D01070" w14:textId="77777777" w:rsidR="008850B9" w:rsidRDefault="008850B9" w:rsidP="004077F6">
      <w:pPr>
        <w:pStyle w:val="NoSpacing"/>
        <w:rPr>
          <w:rFonts w:cstheme="minorHAnsi"/>
        </w:rPr>
      </w:pPr>
    </w:p>
    <w:p w14:paraId="71B2F752" w14:textId="30D890ED" w:rsidR="00F175B4" w:rsidRDefault="00F175B4" w:rsidP="004077F6">
      <w:pPr>
        <w:pStyle w:val="NoSpacing"/>
        <w:rPr>
          <w:rFonts w:cstheme="minorHAnsi"/>
        </w:rPr>
      </w:pPr>
      <w:r>
        <w:rPr>
          <w:rFonts w:cstheme="minorHAnsi"/>
        </w:rPr>
        <w:t xml:space="preserve">Indicator C12 is a new reporting indicator. In this new indicator states are required to report on correction of noncompliance related to indicators C1, C7 and C8 during the FFY 2022 reporting year.  South Dakota did not have any untimely corrections from FFY 2022 so had nothing to report for this indicator.  </w:t>
      </w:r>
    </w:p>
    <w:p w14:paraId="3DAB2A76" w14:textId="77777777" w:rsidR="009C6C16" w:rsidRDefault="009C6C16" w:rsidP="004077F6">
      <w:pPr>
        <w:pStyle w:val="NoSpacing"/>
        <w:rPr>
          <w:rFonts w:cstheme="minorHAnsi"/>
        </w:rPr>
      </w:pPr>
    </w:p>
    <w:p w14:paraId="317D97DF" w14:textId="77777777" w:rsidR="00B45E3E" w:rsidRDefault="00B45E3E" w:rsidP="004077F6">
      <w:pPr>
        <w:pStyle w:val="NoSpacing"/>
        <w:rPr>
          <w:rFonts w:cstheme="minorHAnsi"/>
        </w:rPr>
      </w:pPr>
    </w:p>
    <w:p w14:paraId="12426CE0" w14:textId="77777777" w:rsidR="00B45E3E" w:rsidRDefault="00B45E3E" w:rsidP="004077F6">
      <w:pPr>
        <w:pStyle w:val="NoSpacing"/>
        <w:rPr>
          <w:rFonts w:cstheme="minorHAnsi"/>
        </w:rPr>
      </w:pPr>
    </w:p>
    <w:p w14:paraId="4F19244B" w14:textId="77777777" w:rsidR="00B45E3E" w:rsidRDefault="00B45E3E" w:rsidP="004077F6">
      <w:pPr>
        <w:pStyle w:val="NoSpacing"/>
        <w:rPr>
          <w:rFonts w:cstheme="minorHAnsi"/>
        </w:rPr>
      </w:pPr>
    </w:p>
    <w:p w14:paraId="0F284329" w14:textId="287A67DE" w:rsidR="00D243D5" w:rsidRDefault="00D243D5" w:rsidP="004077F6">
      <w:pPr>
        <w:pStyle w:val="NoSpacing"/>
        <w:rPr>
          <w:rFonts w:cstheme="minorHAnsi"/>
        </w:rPr>
      </w:pPr>
      <w:r>
        <w:rPr>
          <w:rFonts w:cstheme="minorHAnsi"/>
        </w:rPr>
        <w:lastRenderedPageBreak/>
        <w:t xml:space="preserve">Indicator </w:t>
      </w:r>
      <w:r w:rsidR="00F175B4">
        <w:rPr>
          <w:rFonts w:cstheme="minorHAnsi"/>
        </w:rPr>
        <w:t xml:space="preserve">C11 State Systemic Improvement Plan. </w:t>
      </w:r>
    </w:p>
    <w:p w14:paraId="529A07A9" w14:textId="785C4348" w:rsidR="00F175B4" w:rsidRDefault="003B0708" w:rsidP="004077F6">
      <w:pPr>
        <w:pStyle w:val="NoSpacing"/>
        <w:rPr>
          <w:rFonts w:cstheme="minorHAnsi"/>
        </w:rPr>
      </w:pPr>
      <w:r>
        <w:rPr>
          <w:rFonts w:cstheme="minorHAnsi"/>
        </w:rPr>
        <w:t xml:space="preserve">Based on information from the December SICC working session, </w:t>
      </w:r>
      <w:r w:rsidR="0075409A">
        <w:rPr>
          <w:rFonts w:cstheme="minorHAnsi"/>
        </w:rPr>
        <w:t xml:space="preserve">the </w:t>
      </w:r>
      <w:r w:rsidR="00F175B4">
        <w:rPr>
          <w:rFonts w:cstheme="minorHAnsi"/>
        </w:rPr>
        <w:t>state team presented proposed changes to the existing Theory of Action statements</w:t>
      </w:r>
      <w:r w:rsidR="0075409A">
        <w:rPr>
          <w:rFonts w:cstheme="minorHAnsi"/>
        </w:rPr>
        <w:t>, specifically</w:t>
      </w:r>
      <w:r w:rsidR="00F175B4">
        <w:rPr>
          <w:rFonts w:cstheme="minorHAnsi"/>
        </w:rPr>
        <w:t xml:space="preserve"> in the “If” “Then” </w:t>
      </w:r>
      <w:r w:rsidR="00B45E3E">
        <w:rPr>
          <w:rFonts w:cstheme="minorHAnsi"/>
        </w:rPr>
        <w:t>columns</w:t>
      </w:r>
      <w:r w:rsidR="002248EA">
        <w:rPr>
          <w:rFonts w:cstheme="minorHAnsi"/>
        </w:rPr>
        <w:t>.  N</w:t>
      </w:r>
      <w:r w:rsidR="00B45E3E">
        <w:rPr>
          <w:rFonts w:cstheme="minorHAnsi"/>
        </w:rPr>
        <w:t>o</w:t>
      </w:r>
      <w:r w:rsidR="00F175B4">
        <w:rPr>
          <w:rFonts w:cstheme="minorHAnsi"/>
        </w:rPr>
        <w:t xml:space="preserve"> changes were proposed to the Strands of Action or </w:t>
      </w:r>
      <w:r w:rsidR="002248EA">
        <w:rPr>
          <w:rFonts w:cstheme="minorHAnsi"/>
        </w:rPr>
        <w:t xml:space="preserve">the </w:t>
      </w:r>
      <w:r w:rsidR="00F175B4">
        <w:rPr>
          <w:rFonts w:cstheme="minorHAnsi"/>
        </w:rPr>
        <w:t>SiMR</w:t>
      </w:r>
      <w:r w:rsidR="002248EA">
        <w:rPr>
          <w:rFonts w:cstheme="minorHAnsi"/>
        </w:rPr>
        <w:t xml:space="preserve"> (State-identified Measurable Result). </w:t>
      </w:r>
    </w:p>
    <w:p w14:paraId="710401B4" w14:textId="77777777" w:rsidR="00F175B4" w:rsidRDefault="00F175B4" w:rsidP="004077F6">
      <w:pPr>
        <w:pStyle w:val="NoSpacing"/>
        <w:rPr>
          <w:rFonts w:cstheme="minorHAnsi"/>
        </w:rPr>
      </w:pPr>
    </w:p>
    <w:p w14:paraId="619D5E30" w14:textId="77777777" w:rsidR="00BC28E0" w:rsidRDefault="00F175B4" w:rsidP="004077F6">
      <w:pPr>
        <w:pStyle w:val="NoSpacing"/>
        <w:rPr>
          <w:rFonts w:cstheme="minorHAnsi"/>
        </w:rPr>
      </w:pPr>
      <w:r>
        <w:rPr>
          <w:rFonts w:cstheme="minorHAnsi"/>
        </w:rPr>
        <w:t>After full review, i</w:t>
      </w:r>
      <w:r w:rsidR="008850B9">
        <w:rPr>
          <w:rFonts w:cstheme="minorHAnsi"/>
        </w:rPr>
        <w:t xml:space="preserve">t was </w:t>
      </w:r>
      <w:r w:rsidR="00150B47">
        <w:rPr>
          <w:rFonts w:cstheme="minorHAnsi"/>
        </w:rPr>
        <w:t xml:space="preserve">agreed upon to </w:t>
      </w:r>
      <w:r w:rsidR="00BC28E0">
        <w:rPr>
          <w:rFonts w:cstheme="minorHAnsi"/>
        </w:rPr>
        <w:t>proceed with updating the proposed language in</w:t>
      </w:r>
      <w:r w:rsidR="00150B47">
        <w:rPr>
          <w:rFonts w:cstheme="minorHAnsi"/>
        </w:rPr>
        <w:t xml:space="preserve"> the SSIP Theory of Action. </w:t>
      </w:r>
      <w:r>
        <w:rPr>
          <w:rFonts w:cstheme="minorHAnsi"/>
        </w:rPr>
        <w:t xml:space="preserve"> The state proposed </w:t>
      </w:r>
      <w:r w:rsidR="00BC28E0">
        <w:rPr>
          <w:rFonts w:cstheme="minorHAnsi"/>
        </w:rPr>
        <w:t xml:space="preserve">revising the </w:t>
      </w:r>
      <w:r>
        <w:rPr>
          <w:rFonts w:cstheme="minorHAnsi"/>
        </w:rPr>
        <w:t xml:space="preserve">language to better reflect the significant progress made over the past two years.  The existing language </w:t>
      </w:r>
      <w:r w:rsidR="00BC28E0">
        <w:rPr>
          <w:rFonts w:cstheme="minorHAnsi"/>
        </w:rPr>
        <w:t xml:space="preserve">no longer accurately represented the current landscape or the work that has been accomplished.  </w:t>
      </w:r>
    </w:p>
    <w:p w14:paraId="6112D5A9" w14:textId="77777777" w:rsidR="00BC28E0" w:rsidRDefault="00BC28E0" w:rsidP="004077F6">
      <w:pPr>
        <w:pStyle w:val="NoSpacing"/>
        <w:rPr>
          <w:rFonts w:cstheme="minorHAnsi"/>
        </w:rPr>
      </w:pPr>
    </w:p>
    <w:p w14:paraId="09ACCF5B" w14:textId="77777777" w:rsidR="000616A3" w:rsidRDefault="00F175B4" w:rsidP="004077F6">
      <w:pPr>
        <w:pStyle w:val="NoSpacing"/>
        <w:rPr>
          <w:rFonts w:cstheme="minorHAnsi"/>
        </w:rPr>
      </w:pPr>
      <w:r>
        <w:rPr>
          <w:rFonts w:cstheme="minorHAnsi"/>
        </w:rPr>
        <w:t xml:space="preserve">ICC member Wendy Honeycutt </w:t>
      </w:r>
      <w:r w:rsidR="000616A3">
        <w:rPr>
          <w:rFonts w:cstheme="minorHAnsi"/>
        </w:rPr>
        <w:t xml:space="preserve">expressed </w:t>
      </w:r>
      <w:r>
        <w:rPr>
          <w:rFonts w:cstheme="minorHAnsi"/>
        </w:rPr>
        <w:t xml:space="preserve">supported the </w:t>
      </w:r>
      <w:r w:rsidR="000616A3">
        <w:rPr>
          <w:rFonts w:cstheme="minorHAnsi"/>
        </w:rPr>
        <w:t xml:space="preserve">proposed changes, stating the updated language was a necessary move, as it accurately reflects the changes and progress made over the past few years. </w:t>
      </w:r>
    </w:p>
    <w:p w14:paraId="79A20DD4" w14:textId="77777777" w:rsidR="000616A3" w:rsidRDefault="000616A3" w:rsidP="004077F6">
      <w:pPr>
        <w:pStyle w:val="NoSpacing"/>
        <w:rPr>
          <w:rFonts w:cstheme="minorHAnsi"/>
        </w:rPr>
      </w:pPr>
    </w:p>
    <w:p w14:paraId="48E8B40F" w14:textId="459B809E" w:rsidR="008850B9" w:rsidRDefault="00F175B4" w:rsidP="004077F6">
      <w:pPr>
        <w:pStyle w:val="NoSpacing"/>
        <w:rPr>
          <w:rFonts w:cstheme="minorHAnsi"/>
        </w:rPr>
      </w:pPr>
      <w:r>
        <w:rPr>
          <w:rFonts w:cstheme="minorHAnsi"/>
        </w:rPr>
        <w:t>(Please see presentation for changes and updated language).</w:t>
      </w:r>
    </w:p>
    <w:p w14:paraId="482C7FDA" w14:textId="011103BD" w:rsidR="003626A3" w:rsidRDefault="003626A3" w:rsidP="003373EC">
      <w:pPr>
        <w:pStyle w:val="NoSpacing"/>
      </w:pPr>
    </w:p>
    <w:p w14:paraId="1CBB860C" w14:textId="77777777" w:rsidR="00234604" w:rsidRDefault="00F175B4" w:rsidP="00B333F1">
      <w:pPr>
        <w:pStyle w:val="NoSpacing"/>
      </w:pPr>
      <w:r>
        <w:t>Chair Holloway</w:t>
      </w:r>
      <w:r w:rsidR="00234604">
        <w:t xml:space="preserve"> informed the </w:t>
      </w:r>
      <w:r>
        <w:t>members the next meeting would be in April</w:t>
      </w:r>
      <w:r w:rsidR="00234604">
        <w:t>,</w:t>
      </w:r>
      <w:r>
        <w:t xml:space="preserve"> during the public comment period for the grant application. </w:t>
      </w:r>
      <w:r w:rsidR="00234604">
        <w:t xml:space="preserve">A meeting date will be set once the grant timeline is released.  </w:t>
      </w:r>
    </w:p>
    <w:p w14:paraId="042BBD92" w14:textId="77777777" w:rsidR="0071005A" w:rsidRDefault="0071005A" w:rsidP="00B333F1">
      <w:pPr>
        <w:pStyle w:val="NoSpacing"/>
      </w:pPr>
    </w:p>
    <w:p w14:paraId="1F5DFCB4" w14:textId="41BCB742" w:rsidR="002001BA" w:rsidRDefault="00F175B4" w:rsidP="00B333F1">
      <w:pPr>
        <w:pStyle w:val="NoSpacing"/>
      </w:pPr>
      <w:r>
        <w:t>ICC member Carla Miller</w:t>
      </w:r>
      <w:r w:rsidR="0071005A">
        <w:t xml:space="preserve"> inquired whether the recently announced federal grant freeze would affect the Part C program.  </w:t>
      </w:r>
      <w:r>
        <w:t xml:space="preserve">Carter </w:t>
      </w:r>
      <w:r w:rsidR="0071005A">
        <w:t xml:space="preserve">responded that, although Birth to Three is federally funded, it was clarified earlier in the day that programs funded under the </w:t>
      </w:r>
      <w:r>
        <w:t>Individuals with Disabilities Education Act (IDEA)</w:t>
      </w:r>
      <w:r w:rsidR="003A1289">
        <w:t xml:space="preserve"> </w:t>
      </w:r>
      <w:r w:rsidR="002001BA">
        <w:t>would not be affected by the O</w:t>
      </w:r>
      <w:r w:rsidR="003A1289">
        <w:t>ffice of Management and Budget (O</w:t>
      </w:r>
      <w:r w:rsidR="002001BA">
        <w:t>MB</w:t>
      </w:r>
      <w:r w:rsidR="003A1289">
        <w:t>)</w:t>
      </w:r>
      <w:r w:rsidR="002001BA">
        <w:t xml:space="preserve"> notification.  </w:t>
      </w:r>
      <w:r w:rsidR="005D190A">
        <w:t xml:space="preserve">Since </w:t>
      </w:r>
      <w:r w:rsidR="002001BA">
        <w:t xml:space="preserve">Birth to Three funding </w:t>
      </w:r>
      <w:r w:rsidR="005D190A">
        <w:t xml:space="preserve">is part </w:t>
      </w:r>
      <w:r w:rsidR="002001BA">
        <w:t>IDEA</w:t>
      </w:r>
      <w:r w:rsidR="005D190A">
        <w:t xml:space="preserve">, </w:t>
      </w:r>
      <w:r w:rsidR="002001BA">
        <w:t xml:space="preserve">the state </w:t>
      </w:r>
      <w:r w:rsidR="005D190A">
        <w:t xml:space="preserve">does not anticipate any impact on the program.  </w:t>
      </w:r>
    </w:p>
    <w:p w14:paraId="68FE3461" w14:textId="77777777" w:rsidR="002001BA" w:rsidRDefault="002001BA" w:rsidP="00B333F1">
      <w:pPr>
        <w:pStyle w:val="NoSpacing"/>
      </w:pPr>
    </w:p>
    <w:p w14:paraId="41149875" w14:textId="73B45A6E" w:rsidR="00A10277" w:rsidRDefault="002D04EC" w:rsidP="00B333F1">
      <w:pPr>
        <w:pStyle w:val="NoSpacing"/>
      </w:pPr>
      <w:r>
        <w:t xml:space="preserve">Carla Miller </w:t>
      </w:r>
      <w:r w:rsidR="00B333F1">
        <w:t xml:space="preserve">moved to adjourn the meeting, </w:t>
      </w:r>
      <w:r w:rsidR="00A10277">
        <w:t xml:space="preserve">second by </w:t>
      </w:r>
      <w:r w:rsidR="001A6FB2">
        <w:t>Wendy Honeycutt</w:t>
      </w:r>
      <w:r w:rsidR="00C420CB">
        <w:t xml:space="preserve">. All voted </w:t>
      </w:r>
      <w:r w:rsidR="00A11F40">
        <w:t>in favor.  Motion carried.</w:t>
      </w:r>
      <w:r w:rsidR="005347F4">
        <w:t xml:space="preserve"> Meeting adjourned at</w:t>
      </w:r>
      <w:r w:rsidR="001A6FB2">
        <w:t xml:space="preserve"> 4:12</w:t>
      </w:r>
      <w:r w:rsidR="00F47EFC">
        <w:t xml:space="preserve"> PM CST</w:t>
      </w:r>
      <w:r w:rsidR="0030798C">
        <w:t xml:space="preserve">. </w:t>
      </w:r>
    </w:p>
    <w:p w14:paraId="03ABE338" w14:textId="77777777" w:rsidR="00E83BFB" w:rsidRDefault="00E83BFB" w:rsidP="00B333F1">
      <w:pPr>
        <w:pStyle w:val="NoSpacing"/>
      </w:pPr>
    </w:p>
    <w:p w14:paraId="629F3F10" w14:textId="124334A3" w:rsidR="006836FD" w:rsidRDefault="006836FD" w:rsidP="003373EC">
      <w:pPr>
        <w:pStyle w:val="NoSpacing"/>
      </w:pPr>
    </w:p>
    <w:p w14:paraId="75BF9BB7" w14:textId="4BF7F0BE" w:rsidR="00426621" w:rsidRDefault="00426621" w:rsidP="003373EC">
      <w:pPr>
        <w:pStyle w:val="NoSpacing"/>
      </w:pPr>
      <w:r>
        <w:br/>
      </w:r>
    </w:p>
    <w:p w14:paraId="41FCBA14" w14:textId="77777777" w:rsidR="008D391D" w:rsidRDefault="008D391D" w:rsidP="003373EC">
      <w:pPr>
        <w:pStyle w:val="NoSpacing"/>
      </w:pPr>
    </w:p>
    <w:p w14:paraId="1E94ED12" w14:textId="77777777" w:rsidR="00E95B95" w:rsidRDefault="00E95B95" w:rsidP="003373EC">
      <w:pPr>
        <w:pStyle w:val="NoSpacing"/>
      </w:pPr>
    </w:p>
    <w:p w14:paraId="7C7CFBBC" w14:textId="77777777" w:rsidR="005A2F12" w:rsidRDefault="005A2F12" w:rsidP="003373EC">
      <w:pPr>
        <w:pStyle w:val="NoSpacing"/>
      </w:pPr>
    </w:p>
    <w:p w14:paraId="280829B9" w14:textId="77777777" w:rsidR="00A41126" w:rsidRDefault="00A41126" w:rsidP="003373EC">
      <w:pPr>
        <w:pStyle w:val="NoSpacing"/>
      </w:pPr>
    </w:p>
    <w:p w14:paraId="29A31F9F" w14:textId="60A0CE17" w:rsidR="00A41126" w:rsidRDefault="00A41126" w:rsidP="003373EC">
      <w:pPr>
        <w:pStyle w:val="NoSpacing"/>
      </w:pPr>
    </w:p>
    <w:p w14:paraId="017663BD" w14:textId="77777777" w:rsidR="003373EC" w:rsidRDefault="003373EC" w:rsidP="003373EC">
      <w:pPr>
        <w:pStyle w:val="NoSpacing"/>
      </w:pPr>
    </w:p>
    <w:sectPr w:rsidR="003373EC" w:rsidSect="000C4E14">
      <w:headerReference w:type="default" r:id="rId7"/>
      <w:pgSz w:w="12240" w:h="15840"/>
      <w:pgMar w:top="360" w:right="1440" w:bottom="72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8AC7" w14:textId="77777777" w:rsidR="001A05AB" w:rsidRDefault="001A05AB" w:rsidP="004F6AE9">
      <w:pPr>
        <w:spacing w:after="0" w:line="240" w:lineRule="auto"/>
      </w:pPr>
      <w:r>
        <w:separator/>
      </w:r>
    </w:p>
  </w:endnote>
  <w:endnote w:type="continuationSeparator" w:id="0">
    <w:p w14:paraId="3A411806" w14:textId="77777777" w:rsidR="001A05AB" w:rsidRDefault="001A05AB" w:rsidP="004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3881" w14:textId="77777777" w:rsidR="001A05AB" w:rsidRDefault="001A05AB" w:rsidP="004F6AE9">
      <w:pPr>
        <w:spacing w:after="0" w:line="240" w:lineRule="auto"/>
      </w:pPr>
      <w:r>
        <w:separator/>
      </w:r>
    </w:p>
  </w:footnote>
  <w:footnote w:type="continuationSeparator" w:id="0">
    <w:p w14:paraId="65DB57C9" w14:textId="77777777" w:rsidR="001A05AB" w:rsidRDefault="001A05AB" w:rsidP="004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28320"/>
      <w:docPartObj>
        <w:docPartGallery w:val="Watermarks"/>
        <w:docPartUnique/>
      </w:docPartObj>
    </w:sdtPr>
    <w:sdtContent>
      <w:p w14:paraId="2D684773" w14:textId="139FC254" w:rsidR="004F6AE9" w:rsidRDefault="00000000">
        <w:pPr>
          <w:pStyle w:val="Header"/>
        </w:pPr>
        <w:r>
          <w:rPr>
            <w:noProof/>
          </w:rPr>
          <w:pict w14:anchorId="250F7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4597"/>
    <w:multiLevelType w:val="hybridMultilevel"/>
    <w:tmpl w:val="E8B296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1F5AED"/>
    <w:multiLevelType w:val="hybridMultilevel"/>
    <w:tmpl w:val="EC54F8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E6C2C"/>
    <w:multiLevelType w:val="hybridMultilevel"/>
    <w:tmpl w:val="99E67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2413246">
    <w:abstractNumId w:val="1"/>
  </w:num>
  <w:num w:numId="2" w16cid:durableId="863983325">
    <w:abstractNumId w:val="0"/>
  </w:num>
  <w:num w:numId="3" w16cid:durableId="82007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21C37"/>
    <w:rsid w:val="000333C1"/>
    <w:rsid w:val="0004083E"/>
    <w:rsid w:val="00042A88"/>
    <w:rsid w:val="000458E7"/>
    <w:rsid w:val="00054992"/>
    <w:rsid w:val="000616A3"/>
    <w:rsid w:val="0007398B"/>
    <w:rsid w:val="000A0AD7"/>
    <w:rsid w:val="000A14F5"/>
    <w:rsid w:val="000C0F9C"/>
    <w:rsid w:val="000C4E14"/>
    <w:rsid w:val="000C78E2"/>
    <w:rsid w:val="000E27E8"/>
    <w:rsid w:val="00114F34"/>
    <w:rsid w:val="00117346"/>
    <w:rsid w:val="001220A5"/>
    <w:rsid w:val="00123FBB"/>
    <w:rsid w:val="00133E3F"/>
    <w:rsid w:val="0014385C"/>
    <w:rsid w:val="00144330"/>
    <w:rsid w:val="00150B47"/>
    <w:rsid w:val="00176CA2"/>
    <w:rsid w:val="00181354"/>
    <w:rsid w:val="001856D2"/>
    <w:rsid w:val="001861B3"/>
    <w:rsid w:val="00192FD0"/>
    <w:rsid w:val="001A05AB"/>
    <w:rsid w:val="001A1FF0"/>
    <w:rsid w:val="001A332F"/>
    <w:rsid w:val="001A5653"/>
    <w:rsid w:val="001A6FB2"/>
    <w:rsid w:val="001D1C0A"/>
    <w:rsid w:val="001D2C03"/>
    <w:rsid w:val="001D2C87"/>
    <w:rsid w:val="001D5515"/>
    <w:rsid w:val="001E5596"/>
    <w:rsid w:val="001F05B5"/>
    <w:rsid w:val="001F142B"/>
    <w:rsid w:val="001F1D1F"/>
    <w:rsid w:val="002001BA"/>
    <w:rsid w:val="00207D0F"/>
    <w:rsid w:val="0021577D"/>
    <w:rsid w:val="002248EA"/>
    <w:rsid w:val="0022698A"/>
    <w:rsid w:val="00227BF4"/>
    <w:rsid w:val="00230A32"/>
    <w:rsid w:val="002330C5"/>
    <w:rsid w:val="00234604"/>
    <w:rsid w:val="0023556E"/>
    <w:rsid w:val="00236266"/>
    <w:rsid w:val="00241316"/>
    <w:rsid w:val="0024618D"/>
    <w:rsid w:val="00247A47"/>
    <w:rsid w:val="00250530"/>
    <w:rsid w:val="0026598E"/>
    <w:rsid w:val="002728C7"/>
    <w:rsid w:val="00276FCE"/>
    <w:rsid w:val="00281972"/>
    <w:rsid w:val="00293CCB"/>
    <w:rsid w:val="002A230B"/>
    <w:rsid w:val="002A3A54"/>
    <w:rsid w:val="002C0A48"/>
    <w:rsid w:val="002D04EC"/>
    <w:rsid w:val="002E383A"/>
    <w:rsid w:val="002F4214"/>
    <w:rsid w:val="003045D8"/>
    <w:rsid w:val="0030798C"/>
    <w:rsid w:val="003121F2"/>
    <w:rsid w:val="00316EC8"/>
    <w:rsid w:val="00317869"/>
    <w:rsid w:val="0032341B"/>
    <w:rsid w:val="003357A9"/>
    <w:rsid w:val="003373EC"/>
    <w:rsid w:val="00354659"/>
    <w:rsid w:val="00356AD1"/>
    <w:rsid w:val="0035765F"/>
    <w:rsid w:val="003626A3"/>
    <w:rsid w:val="00384661"/>
    <w:rsid w:val="003A1289"/>
    <w:rsid w:val="003A5CEE"/>
    <w:rsid w:val="003B0708"/>
    <w:rsid w:val="003B171D"/>
    <w:rsid w:val="003C3498"/>
    <w:rsid w:val="003C5B8A"/>
    <w:rsid w:val="003D66E7"/>
    <w:rsid w:val="003E3F0F"/>
    <w:rsid w:val="003E6755"/>
    <w:rsid w:val="003F0A04"/>
    <w:rsid w:val="003F19EB"/>
    <w:rsid w:val="003F1CED"/>
    <w:rsid w:val="003F2937"/>
    <w:rsid w:val="003F77D7"/>
    <w:rsid w:val="0040314C"/>
    <w:rsid w:val="004077F6"/>
    <w:rsid w:val="00425130"/>
    <w:rsid w:val="00426621"/>
    <w:rsid w:val="004762DD"/>
    <w:rsid w:val="00476CDE"/>
    <w:rsid w:val="00480083"/>
    <w:rsid w:val="004806F9"/>
    <w:rsid w:val="00494662"/>
    <w:rsid w:val="0049621D"/>
    <w:rsid w:val="00496E11"/>
    <w:rsid w:val="004A5C07"/>
    <w:rsid w:val="004B4D6F"/>
    <w:rsid w:val="004C485A"/>
    <w:rsid w:val="004C54A1"/>
    <w:rsid w:val="004E1369"/>
    <w:rsid w:val="004F6AE9"/>
    <w:rsid w:val="00521F93"/>
    <w:rsid w:val="005307EC"/>
    <w:rsid w:val="005347F4"/>
    <w:rsid w:val="00535DF3"/>
    <w:rsid w:val="00543F21"/>
    <w:rsid w:val="00552867"/>
    <w:rsid w:val="00557A26"/>
    <w:rsid w:val="00573C6C"/>
    <w:rsid w:val="00583AA4"/>
    <w:rsid w:val="00587109"/>
    <w:rsid w:val="00587132"/>
    <w:rsid w:val="005A21F5"/>
    <w:rsid w:val="005A2B5A"/>
    <w:rsid w:val="005A2F12"/>
    <w:rsid w:val="005A7929"/>
    <w:rsid w:val="005C4EAB"/>
    <w:rsid w:val="005D190A"/>
    <w:rsid w:val="005E5E28"/>
    <w:rsid w:val="0061113D"/>
    <w:rsid w:val="00617F24"/>
    <w:rsid w:val="006248FC"/>
    <w:rsid w:val="006253BC"/>
    <w:rsid w:val="00625FE5"/>
    <w:rsid w:val="00627D6E"/>
    <w:rsid w:val="0063201C"/>
    <w:rsid w:val="00640CC5"/>
    <w:rsid w:val="00671FE6"/>
    <w:rsid w:val="0067606F"/>
    <w:rsid w:val="006836FD"/>
    <w:rsid w:val="006910F0"/>
    <w:rsid w:val="006A6149"/>
    <w:rsid w:val="006B0BFD"/>
    <w:rsid w:val="006B1460"/>
    <w:rsid w:val="006B4A0F"/>
    <w:rsid w:val="006B5CD1"/>
    <w:rsid w:val="006C52BF"/>
    <w:rsid w:val="006E4BC9"/>
    <w:rsid w:val="006F15E4"/>
    <w:rsid w:val="0070035C"/>
    <w:rsid w:val="00704227"/>
    <w:rsid w:val="0071005A"/>
    <w:rsid w:val="00711D69"/>
    <w:rsid w:val="00713308"/>
    <w:rsid w:val="00720840"/>
    <w:rsid w:val="007431DB"/>
    <w:rsid w:val="00746306"/>
    <w:rsid w:val="0075409A"/>
    <w:rsid w:val="00763F0C"/>
    <w:rsid w:val="00766E95"/>
    <w:rsid w:val="0077327E"/>
    <w:rsid w:val="00787C43"/>
    <w:rsid w:val="00792334"/>
    <w:rsid w:val="00792DCB"/>
    <w:rsid w:val="007A1893"/>
    <w:rsid w:val="007A689E"/>
    <w:rsid w:val="007B676B"/>
    <w:rsid w:val="007D7F98"/>
    <w:rsid w:val="007E22C3"/>
    <w:rsid w:val="007F0B6C"/>
    <w:rsid w:val="007F1145"/>
    <w:rsid w:val="00801436"/>
    <w:rsid w:val="008027BC"/>
    <w:rsid w:val="00813B93"/>
    <w:rsid w:val="0082227A"/>
    <w:rsid w:val="00836F8F"/>
    <w:rsid w:val="008375A6"/>
    <w:rsid w:val="008445CF"/>
    <w:rsid w:val="00851D94"/>
    <w:rsid w:val="00852B33"/>
    <w:rsid w:val="008743A5"/>
    <w:rsid w:val="008818BB"/>
    <w:rsid w:val="008850B9"/>
    <w:rsid w:val="008919A0"/>
    <w:rsid w:val="008A1250"/>
    <w:rsid w:val="008A28C1"/>
    <w:rsid w:val="008B42EF"/>
    <w:rsid w:val="008B627E"/>
    <w:rsid w:val="008C4212"/>
    <w:rsid w:val="008C45F7"/>
    <w:rsid w:val="008C68C6"/>
    <w:rsid w:val="008D391D"/>
    <w:rsid w:val="008E0731"/>
    <w:rsid w:val="008F132F"/>
    <w:rsid w:val="008F5226"/>
    <w:rsid w:val="00902EA6"/>
    <w:rsid w:val="00903AEE"/>
    <w:rsid w:val="00904A0A"/>
    <w:rsid w:val="00916856"/>
    <w:rsid w:val="00916C11"/>
    <w:rsid w:val="00923B7E"/>
    <w:rsid w:val="00927752"/>
    <w:rsid w:val="009525B6"/>
    <w:rsid w:val="00961DE9"/>
    <w:rsid w:val="00977757"/>
    <w:rsid w:val="009A034C"/>
    <w:rsid w:val="009C6C16"/>
    <w:rsid w:val="009D467D"/>
    <w:rsid w:val="009D6FA0"/>
    <w:rsid w:val="009E4FF5"/>
    <w:rsid w:val="009F193C"/>
    <w:rsid w:val="009F52DE"/>
    <w:rsid w:val="00A01204"/>
    <w:rsid w:val="00A01E72"/>
    <w:rsid w:val="00A053FD"/>
    <w:rsid w:val="00A10277"/>
    <w:rsid w:val="00A11F40"/>
    <w:rsid w:val="00A15DA2"/>
    <w:rsid w:val="00A20861"/>
    <w:rsid w:val="00A324BB"/>
    <w:rsid w:val="00A3261C"/>
    <w:rsid w:val="00A41126"/>
    <w:rsid w:val="00A43E1E"/>
    <w:rsid w:val="00A55AD3"/>
    <w:rsid w:val="00A73AF0"/>
    <w:rsid w:val="00A86F52"/>
    <w:rsid w:val="00A93605"/>
    <w:rsid w:val="00AA2145"/>
    <w:rsid w:val="00AB1236"/>
    <w:rsid w:val="00AB5493"/>
    <w:rsid w:val="00AD7389"/>
    <w:rsid w:val="00AE1E67"/>
    <w:rsid w:val="00B22A69"/>
    <w:rsid w:val="00B333F1"/>
    <w:rsid w:val="00B36B37"/>
    <w:rsid w:val="00B45E3E"/>
    <w:rsid w:val="00B476CF"/>
    <w:rsid w:val="00B57D9B"/>
    <w:rsid w:val="00B729D3"/>
    <w:rsid w:val="00B818E3"/>
    <w:rsid w:val="00B937C2"/>
    <w:rsid w:val="00B94A7E"/>
    <w:rsid w:val="00BA54EE"/>
    <w:rsid w:val="00BB49FD"/>
    <w:rsid w:val="00BC28E0"/>
    <w:rsid w:val="00BC2B6A"/>
    <w:rsid w:val="00BC2CD8"/>
    <w:rsid w:val="00BC49FB"/>
    <w:rsid w:val="00BC5346"/>
    <w:rsid w:val="00BC5A8D"/>
    <w:rsid w:val="00BC5B59"/>
    <w:rsid w:val="00BE075D"/>
    <w:rsid w:val="00BE6B89"/>
    <w:rsid w:val="00BF15DD"/>
    <w:rsid w:val="00C010E8"/>
    <w:rsid w:val="00C0617A"/>
    <w:rsid w:val="00C22F8C"/>
    <w:rsid w:val="00C420CB"/>
    <w:rsid w:val="00C423F6"/>
    <w:rsid w:val="00C439A0"/>
    <w:rsid w:val="00C56FEB"/>
    <w:rsid w:val="00C62067"/>
    <w:rsid w:val="00C73EF5"/>
    <w:rsid w:val="00C74449"/>
    <w:rsid w:val="00C74FC9"/>
    <w:rsid w:val="00C97616"/>
    <w:rsid w:val="00CA0894"/>
    <w:rsid w:val="00CC4C73"/>
    <w:rsid w:val="00CD5BF7"/>
    <w:rsid w:val="00CF67CA"/>
    <w:rsid w:val="00CF77AD"/>
    <w:rsid w:val="00D01E82"/>
    <w:rsid w:val="00D243D5"/>
    <w:rsid w:val="00D251ED"/>
    <w:rsid w:val="00D330D8"/>
    <w:rsid w:val="00D36B8D"/>
    <w:rsid w:val="00D37651"/>
    <w:rsid w:val="00D478E4"/>
    <w:rsid w:val="00D56383"/>
    <w:rsid w:val="00D56776"/>
    <w:rsid w:val="00D70951"/>
    <w:rsid w:val="00D72961"/>
    <w:rsid w:val="00D92C31"/>
    <w:rsid w:val="00D95270"/>
    <w:rsid w:val="00D96421"/>
    <w:rsid w:val="00D973F3"/>
    <w:rsid w:val="00DA7CB0"/>
    <w:rsid w:val="00DB1AC9"/>
    <w:rsid w:val="00DB674F"/>
    <w:rsid w:val="00DC387A"/>
    <w:rsid w:val="00DE51AA"/>
    <w:rsid w:val="00E12436"/>
    <w:rsid w:val="00E312C8"/>
    <w:rsid w:val="00E454C4"/>
    <w:rsid w:val="00E53DB4"/>
    <w:rsid w:val="00E73414"/>
    <w:rsid w:val="00E83A7D"/>
    <w:rsid w:val="00E83BFB"/>
    <w:rsid w:val="00E917BE"/>
    <w:rsid w:val="00E95142"/>
    <w:rsid w:val="00E95B95"/>
    <w:rsid w:val="00EA0EC9"/>
    <w:rsid w:val="00EB266A"/>
    <w:rsid w:val="00EB5A73"/>
    <w:rsid w:val="00EB62DB"/>
    <w:rsid w:val="00EC09C3"/>
    <w:rsid w:val="00EC557A"/>
    <w:rsid w:val="00ED1BA8"/>
    <w:rsid w:val="00EE0508"/>
    <w:rsid w:val="00F0570E"/>
    <w:rsid w:val="00F11DE8"/>
    <w:rsid w:val="00F170E7"/>
    <w:rsid w:val="00F175B4"/>
    <w:rsid w:val="00F23E69"/>
    <w:rsid w:val="00F253D3"/>
    <w:rsid w:val="00F33223"/>
    <w:rsid w:val="00F3518B"/>
    <w:rsid w:val="00F47EFC"/>
    <w:rsid w:val="00F512CB"/>
    <w:rsid w:val="00F917DD"/>
    <w:rsid w:val="00FC3A8C"/>
    <w:rsid w:val="00FC5787"/>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table" w:styleId="TableGrid">
    <w:name w:val="Table Grid"/>
    <w:basedOn w:val="TableNormal"/>
    <w:uiPriority w:val="39"/>
    <w:rsid w:val="0040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E9"/>
  </w:style>
  <w:style w:type="paragraph" w:styleId="Footer">
    <w:name w:val="footer"/>
    <w:basedOn w:val="Normal"/>
    <w:link w:val="FooterChar"/>
    <w:uiPriority w:val="99"/>
    <w:unhideWhenUsed/>
    <w:rsid w:val="004F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E9"/>
  </w:style>
  <w:style w:type="paragraph" w:styleId="NormalWeb">
    <w:name w:val="Normal (Web)"/>
    <w:basedOn w:val="Normal"/>
    <w:uiPriority w:val="99"/>
    <w:unhideWhenUsed/>
    <w:rsid w:val="00A01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1932">
      <w:bodyDiv w:val="1"/>
      <w:marLeft w:val="0"/>
      <w:marRight w:val="0"/>
      <w:marTop w:val="0"/>
      <w:marBottom w:val="0"/>
      <w:divBdr>
        <w:top w:val="none" w:sz="0" w:space="0" w:color="auto"/>
        <w:left w:val="none" w:sz="0" w:space="0" w:color="auto"/>
        <w:bottom w:val="none" w:sz="0" w:space="0" w:color="auto"/>
        <w:right w:val="none" w:sz="0" w:space="0" w:color="auto"/>
      </w:divBdr>
    </w:div>
    <w:div w:id="750858591">
      <w:bodyDiv w:val="1"/>
      <w:marLeft w:val="0"/>
      <w:marRight w:val="0"/>
      <w:marTop w:val="0"/>
      <w:marBottom w:val="0"/>
      <w:divBdr>
        <w:top w:val="none" w:sz="0" w:space="0" w:color="auto"/>
        <w:left w:val="none" w:sz="0" w:space="0" w:color="auto"/>
        <w:bottom w:val="none" w:sz="0" w:space="0" w:color="auto"/>
        <w:right w:val="none" w:sz="0" w:space="0" w:color="auto"/>
      </w:divBdr>
    </w:div>
    <w:div w:id="8243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54</cp:revision>
  <dcterms:created xsi:type="dcterms:W3CDTF">2025-01-30T00:53:00Z</dcterms:created>
  <dcterms:modified xsi:type="dcterms:W3CDTF">2025-01-30T14:23:00Z</dcterms:modified>
</cp:coreProperties>
</file>