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E1CEB" w14:textId="77777777" w:rsidR="000B4631" w:rsidRDefault="000B4631" w:rsidP="000B4631">
      <w:pPr>
        <w:rPr>
          <w:b/>
          <w:bCs/>
        </w:rPr>
      </w:pPr>
    </w:p>
    <w:p w14:paraId="08C85F88" w14:textId="77777777" w:rsidR="000B4631" w:rsidRDefault="000B4631" w:rsidP="000B4631">
      <w:pPr>
        <w:rPr>
          <w:b/>
          <w:bCs/>
        </w:rPr>
      </w:pPr>
      <w:r>
        <w:rPr>
          <w:b/>
          <w:bCs/>
          <w:noProof/>
        </w:rPr>
        <w:drawing>
          <wp:inline distT="0" distB="0" distL="0" distR="0" wp14:anchorId="6CC75C9C" wp14:editId="3738B439">
            <wp:extent cx="5943600" cy="1228090"/>
            <wp:effectExtent l="0" t="0" r="0" b="0"/>
            <wp:docPr id="1357053225"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053225" name="Picture 1" descr="A black text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228090"/>
                    </a:xfrm>
                    <a:prstGeom prst="rect">
                      <a:avLst/>
                    </a:prstGeom>
                  </pic:spPr>
                </pic:pic>
              </a:graphicData>
            </a:graphic>
          </wp:inline>
        </w:drawing>
      </w:r>
    </w:p>
    <w:p w14:paraId="0A059723" w14:textId="77777777" w:rsidR="000B4631" w:rsidRDefault="000B4631" w:rsidP="000B4631">
      <w:pPr>
        <w:rPr>
          <w:b/>
          <w:bCs/>
        </w:rPr>
      </w:pPr>
    </w:p>
    <w:p w14:paraId="1383CC12" w14:textId="77777777" w:rsidR="000B4631" w:rsidRDefault="000B4631" w:rsidP="000B4631">
      <w:pPr>
        <w:jc w:val="center"/>
        <w:rPr>
          <w:b/>
          <w:bCs/>
        </w:rPr>
      </w:pPr>
      <w:r w:rsidRPr="00C75970">
        <w:rPr>
          <w:b/>
          <w:bCs/>
        </w:rPr>
        <w:t>Together in Two Worlds</w:t>
      </w:r>
      <w:r>
        <w:rPr>
          <w:b/>
          <w:bCs/>
        </w:rPr>
        <w:t xml:space="preserve"> Navigating Dual Diagnosis</w:t>
      </w:r>
    </w:p>
    <w:p w14:paraId="4238846A" w14:textId="77777777" w:rsidR="000B4631" w:rsidRDefault="000B4631" w:rsidP="000B4631">
      <w:pPr>
        <w:jc w:val="center"/>
        <w:rPr>
          <w:b/>
          <w:bCs/>
        </w:rPr>
      </w:pPr>
    </w:p>
    <w:p w14:paraId="0D3CA0FD" w14:textId="77777777" w:rsidR="000B4631" w:rsidRDefault="000B4631" w:rsidP="000B4631">
      <w:r w:rsidRPr="00C75970">
        <w:t>Strengthen</w:t>
      </w:r>
      <w:r>
        <w:t xml:space="preserve">ing </w:t>
      </w:r>
      <w:r w:rsidRPr="00C75970">
        <w:t>family resilience by providing education, skill development, and a supportive community</w:t>
      </w:r>
    </w:p>
    <w:p w14:paraId="69F8D283" w14:textId="77777777" w:rsidR="000B4631" w:rsidRDefault="000B4631" w:rsidP="000B4631"/>
    <w:p w14:paraId="09B0EC2C" w14:textId="77777777" w:rsidR="000B4631" w:rsidRPr="00C75970" w:rsidRDefault="000B4631" w:rsidP="000B4631">
      <w:pPr>
        <w:jc w:val="center"/>
        <w:rPr>
          <w:b/>
          <w:bCs/>
        </w:rPr>
      </w:pPr>
      <w:r>
        <w:rPr>
          <w:b/>
          <w:bCs/>
        </w:rPr>
        <w:t>Jennifer Walker, MSW, LCSW-PIP, NADD-CC, QMHP</w:t>
      </w:r>
    </w:p>
    <w:p w14:paraId="6360FBC5" w14:textId="77777777" w:rsidR="000B4631" w:rsidRPr="00C75970" w:rsidRDefault="000B4631" w:rsidP="000B4631">
      <w:pPr>
        <w:jc w:val="center"/>
        <w:rPr>
          <w:b/>
          <w:bCs/>
        </w:rPr>
      </w:pPr>
      <w:r>
        <w:rPr>
          <w:b/>
          <w:bCs/>
        </w:rPr>
        <w:t>Owner/clinical therapist</w:t>
      </w:r>
    </w:p>
    <w:p w14:paraId="1AA79FB7" w14:textId="77777777" w:rsidR="000B4631" w:rsidRDefault="000B4631" w:rsidP="000B4631">
      <w:pPr>
        <w:jc w:val="center"/>
        <w:rPr>
          <w:b/>
          <w:bCs/>
        </w:rPr>
      </w:pPr>
      <w:r>
        <w:rPr>
          <w:b/>
          <w:bCs/>
        </w:rPr>
        <w:t>605-681-5215</w:t>
      </w:r>
    </w:p>
    <w:p w14:paraId="2BA6FF95" w14:textId="77777777" w:rsidR="000B4631" w:rsidRPr="00C75970" w:rsidRDefault="000B4631" w:rsidP="000B4631">
      <w:pPr>
        <w:jc w:val="center"/>
        <w:rPr>
          <w:b/>
          <w:bCs/>
        </w:rPr>
      </w:pPr>
      <w:r>
        <w:rPr>
          <w:b/>
          <w:bCs/>
        </w:rPr>
        <w:t>Jen.walker@linkingthegapsd.com</w:t>
      </w:r>
    </w:p>
    <w:p w14:paraId="40A7B146" w14:textId="77777777" w:rsidR="000B4631" w:rsidRDefault="000B4631" w:rsidP="000B4631">
      <w:pPr>
        <w:jc w:val="center"/>
        <w:rPr>
          <w:b/>
          <w:bCs/>
        </w:rPr>
      </w:pPr>
      <w:r>
        <w:rPr>
          <w:b/>
          <w:bCs/>
        </w:rPr>
        <w:t>Linking the Gap Counseling</w:t>
      </w:r>
    </w:p>
    <w:p w14:paraId="7C48A278" w14:textId="77777777" w:rsidR="000B4631" w:rsidRDefault="000B4631" w:rsidP="000B4631">
      <w:pPr>
        <w:jc w:val="center"/>
        <w:rPr>
          <w:b/>
          <w:bCs/>
        </w:rPr>
      </w:pPr>
      <w:r>
        <w:rPr>
          <w:b/>
          <w:bCs/>
        </w:rPr>
        <w:t>3922 S. Western Ave</w:t>
      </w:r>
    </w:p>
    <w:p w14:paraId="098DBFD9" w14:textId="77777777" w:rsidR="000B4631" w:rsidRPr="00C75970" w:rsidRDefault="000B4631" w:rsidP="000B4631">
      <w:pPr>
        <w:jc w:val="center"/>
        <w:rPr>
          <w:b/>
          <w:bCs/>
        </w:rPr>
      </w:pPr>
      <w:r>
        <w:rPr>
          <w:b/>
          <w:bCs/>
        </w:rPr>
        <w:t>Sioux Falls, SD 57105</w:t>
      </w:r>
    </w:p>
    <w:p w14:paraId="1E058AD3" w14:textId="77777777" w:rsidR="000B4631" w:rsidRDefault="000B4631" w:rsidP="000B4631">
      <w:pPr>
        <w:rPr>
          <w:b/>
          <w:bCs/>
        </w:rPr>
      </w:pPr>
    </w:p>
    <w:p w14:paraId="55AB93D2" w14:textId="77777777" w:rsidR="000B4631" w:rsidRDefault="000B4631" w:rsidP="000B4631">
      <w:pPr>
        <w:rPr>
          <w:b/>
          <w:bCs/>
        </w:rPr>
      </w:pPr>
    </w:p>
    <w:p w14:paraId="3252D0F5" w14:textId="77777777" w:rsidR="000B4631" w:rsidRDefault="000B4631" w:rsidP="000B4631">
      <w:pPr>
        <w:rPr>
          <w:b/>
          <w:bCs/>
        </w:rPr>
      </w:pPr>
    </w:p>
    <w:p w14:paraId="2E270F89" w14:textId="77777777" w:rsidR="000B4631" w:rsidRDefault="000B4631" w:rsidP="000B4631">
      <w:pPr>
        <w:rPr>
          <w:b/>
          <w:bCs/>
        </w:rPr>
      </w:pPr>
    </w:p>
    <w:p w14:paraId="2B8BCE04" w14:textId="77777777" w:rsidR="000B4631" w:rsidRDefault="000B4631" w:rsidP="000B4631">
      <w:pPr>
        <w:rPr>
          <w:b/>
          <w:bCs/>
        </w:rPr>
      </w:pPr>
    </w:p>
    <w:p w14:paraId="2D6B41BA" w14:textId="77777777" w:rsidR="000B4631" w:rsidRDefault="000B4631" w:rsidP="000B4631">
      <w:pPr>
        <w:rPr>
          <w:b/>
          <w:bCs/>
        </w:rPr>
      </w:pPr>
    </w:p>
    <w:p w14:paraId="06C540FC" w14:textId="77777777" w:rsidR="000B4631" w:rsidRDefault="000B4631" w:rsidP="000B4631">
      <w:pPr>
        <w:rPr>
          <w:b/>
          <w:bCs/>
        </w:rPr>
      </w:pPr>
    </w:p>
    <w:p w14:paraId="585AB0CD" w14:textId="77777777" w:rsidR="000B4631" w:rsidRDefault="000B4631" w:rsidP="000B4631">
      <w:pPr>
        <w:rPr>
          <w:b/>
          <w:bCs/>
        </w:rPr>
      </w:pPr>
    </w:p>
    <w:p w14:paraId="2A3D9D96" w14:textId="77777777" w:rsidR="000B4631" w:rsidRPr="00C75970" w:rsidRDefault="000B4631" w:rsidP="000B4631">
      <w:r w:rsidRPr="00C75970">
        <w:rPr>
          <w:b/>
          <w:bCs/>
        </w:rPr>
        <w:lastRenderedPageBreak/>
        <w:t>Project Summary/Abstract</w:t>
      </w:r>
      <w:r w:rsidRPr="00C75970">
        <w:t> </w:t>
      </w:r>
    </w:p>
    <w:p w14:paraId="18D359AA" w14:textId="77777777" w:rsidR="000B4631" w:rsidRPr="00C75970" w:rsidRDefault="000B4631" w:rsidP="000B4631">
      <w:r w:rsidRPr="00C75970">
        <w:t>Linking the Gap Counseling is requesting funding to establish a structured peer support group designed for parents and caregivers of individuals with co-occurring mental health concerns and developmental disabilities. The goal of this project is to strengthen family resilience by providing education, skill development, and a supportive community in which parents can better understand their child’s needs and enhance their capacity to navigate complex behavioral and emotional challenges. </w:t>
      </w:r>
    </w:p>
    <w:p w14:paraId="7F237DE2" w14:textId="77777777" w:rsidR="000B4631" w:rsidRPr="00C75970" w:rsidRDefault="000B4631" w:rsidP="000B4631">
      <w:r w:rsidRPr="00C75970">
        <w:t>The program will be facilitated by licensed clinicians and will run over a 12-week period. Each group session will include a blend of psychoeducation, evidence-based stress-management strategies, and family systems–focused supports. The curriculum is organized into three four-week modules. The first module, Education and Awareness of Dual Diagnosis, introduces parents to the characteristics and implications of co-occurring mental health and developmental disabilities, emphasizing how these conditions impact daily functioning. The second module, Stress Reduction, Mindfulness, and Coping Skills, equips parents with practical strategies to regulate their own emotions during moments of crisis, allowing them to respond more effectively to their child’s needs. The final module, Family Application and Problem Solving, focuses on integrating learned skills into the family system, increasing parents’ confidence and independence in managing challenging situations. </w:t>
      </w:r>
    </w:p>
    <w:p w14:paraId="0FA150F9" w14:textId="77777777" w:rsidR="000B4631" w:rsidRPr="00C75970" w:rsidRDefault="000B4631" w:rsidP="000B4631">
      <w:r w:rsidRPr="00C75970">
        <w:t>To support consistency and long-term application, a comprehensive program manual will be provided to each participant. This manual will align with the curriculum and offer guidance, exercises, and resources that families can continue to use beyond the 12-week group. </w:t>
      </w:r>
    </w:p>
    <w:p w14:paraId="3AAC1C53" w14:textId="77777777" w:rsidR="000B4631" w:rsidRPr="00C75970" w:rsidRDefault="000B4631" w:rsidP="000B4631">
      <w:r w:rsidRPr="00C75970">
        <w:t>Through this initiative, parents will gain knowledge, coping tools, and a strengthened support network—ultimately enhancing their ability to promote stability, emotional well-being, and improved outcomes for their child and family. </w:t>
      </w:r>
    </w:p>
    <w:p w14:paraId="77C77B02" w14:textId="77777777" w:rsidR="000B4631" w:rsidRPr="00C75970" w:rsidRDefault="000B4631" w:rsidP="000B4631">
      <w:r w:rsidRPr="00C75970">
        <w:t> </w:t>
      </w:r>
    </w:p>
    <w:p w14:paraId="3AC6FA48" w14:textId="77777777" w:rsidR="000B4631" w:rsidRPr="00C75970" w:rsidRDefault="000B4631" w:rsidP="000B4631">
      <w:r w:rsidRPr="00C75970">
        <w:rPr>
          <w:b/>
          <w:bCs/>
        </w:rPr>
        <w:t>Logistics</w:t>
      </w:r>
      <w:r w:rsidRPr="00C75970">
        <w:t> </w:t>
      </w:r>
    </w:p>
    <w:p w14:paraId="7E7C6E0D" w14:textId="77777777" w:rsidR="000B4631" w:rsidRPr="00C75970" w:rsidRDefault="000B4631" w:rsidP="000B4631">
      <w:r w:rsidRPr="00C75970">
        <w:t>This project will begin with two pilot groups located in Sioux Falls, with the potential for expansion to additional communities across the state based on program outcomes and need. </w:t>
      </w:r>
    </w:p>
    <w:p w14:paraId="0696D705" w14:textId="77777777" w:rsidR="000B4631" w:rsidRPr="00C75970" w:rsidRDefault="000B4631" w:rsidP="000B4631">
      <w:r w:rsidRPr="00C75970">
        <w:rPr>
          <w:b/>
          <w:bCs/>
        </w:rPr>
        <w:t>Group Structure</w:t>
      </w:r>
      <w:r w:rsidRPr="00C75970">
        <w:t> </w:t>
      </w:r>
    </w:p>
    <w:p w14:paraId="63C39CAD" w14:textId="77777777" w:rsidR="000B4631" w:rsidRPr="00C75970" w:rsidRDefault="000B4631" w:rsidP="000B4631">
      <w:pPr>
        <w:numPr>
          <w:ilvl w:val="0"/>
          <w:numId w:val="1"/>
        </w:numPr>
      </w:pPr>
      <w:r w:rsidRPr="00C75970">
        <w:rPr>
          <w:b/>
          <w:bCs/>
        </w:rPr>
        <w:t>Frequency:</w:t>
      </w:r>
      <w:r w:rsidRPr="00C75970">
        <w:t xml:space="preserve"> Sessions will occur once per week for 12 consecutive weeks. </w:t>
      </w:r>
    </w:p>
    <w:p w14:paraId="625E8C16" w14:textId="77777777" w:rsidR="000B4631" w:rsidRPr="00C75970" w:rsidRDefault="000B4631" w:rsidP="000B4631">
      <w:pPr>
        <w:numPr>
          <w:ilvl w:val="0"/>
          <w:numId w:val="2"/>
        </w:numPr>
      </w:pPr>
      <w:r w:rsidRPr="00C75970">
        <w:rPr>
          <w:b/>
          <w:bCs/>
        </w:rPr>
        <w:t>Session Length:</w:t>
      </w:r>
      <w:r w:rsidRPr="00C75970">
        <w:t xml:space="preserve"> Each session will last approximately 1 to 1.5 hours. </w:t>
      </w:r>
    </w:p>
    <w:p w14:paraId="60310FC4" w14:textId="77777777" w:rsidR="000B4631" w:rsidRPr="00C75970" w:rsidRDefault="000B4631" w:rsidP="000B4631">
      <w:pPr>
        <w:numPr>
          <w:ilvl w:val="0"/>
          <w:numId w:val="3"/>
        </w:numPr>
      </w:pPr>
      <w:r w:rsidRPr="00C75970">
        <w:rPr>
          <w:b/>
          <w:bCs/>
        </w:rPr>
        <w:t>Group Size:</w:t>
      </w:r>
      <w:r w:rsidRPr="00C75970">
        <w:t xml:space="preserve"> Each group will include up to </w:t>
      </w:r>
      <w:r w:rsidRPr="00C75970">
        <w:rPr>
          <w:b/>
          <w:bCs/>
        </w:rPr>
        <w:t>eight (8)</w:t>
      </w:r>
      <w:r w:rsidRPr="00C75970">
        <w:t xml:space="preserve"> participants to ensure meaningful discussion, individualized support, and a comfortable learning environment. </w:t>
      </w:r>
    </w:p>
    <w:p w14:paraId="5536C1FF" w14:textId="77777777" w:rsidR="000B4631" w:rsidRPr="00C75970" w:rsidRDefault="000B4631" w:rsidP="000B4631">
      <w:r w:rsidRPr="00C75970">
        <w:rPr>
          <w:b/>
          <w:bCs/>
        </w:rPr>
        <w:lastRenderedPageBreak/>
        <w:t>Pilot Groups</w:t>
      </w:r>
      <w:r w:rsidRPr="00C75970">
        <w:t> </w:t>
      </w:r>
    </w:p>
    <w:p w14:paraId="30BD2DC7" w14:textId="77777777" w:rsidR="000B4631" w:rsidRPr="00C75970" w:rsidRDefault="000B4631" w:rsidP="000B4631">
      <w:r w:rsidRPr="00C75970">
        <w:t>Two pilot groups will be launched in Sioux Falls: </w:t>
      </w:r>
    </w:p>
    <w:p w14:paraId="6491F279" w14:textId="77777777" w:rsidR="000B4631" w:rsidRPr="00C75970" w:rsidRDefault="000B4631" w:rsidP="000B4631">
      <w:pPr>
        <w:numPr>
          <w:ilvl w:val="0"/>
          <w:numId w:val="4"/>
        </w:numPr>
      </w:pPr>
      <w:r w:rsidRPr="00C75970">
        <w:rPr>
          <w:b/>
          <w:bCs/>
        </w:rPr>
        <w:t>Parents of Children Ages 5–15</w:t>
      </w:r>
      <w:r w:rsidRPr="00C75970">
        <w:t> </w:t>
      </w:r>
    </w:p>
    <w:p w14:paraId="4E0FFB3A" w14:textId="77777777" w:rsidR="000B4631" w:rsidRPr="00C75970" w:rsidRDefault="000B4631" w:rsidP="000B4631">
      <w:pPr>
        <w:numPr>
          <w:ilvl w:val="0"/>
          <w:numId w:val="5"/>
        </w:numPr>
      </w:pPr>
      <w:r w:rsidRPr="00C75970">
        <w:t>This group will focus on the unique needs of families navigating early childhood through middle adolescence. </w:t>
      </w:r>
    </w:p>
    <w:p w14:paraId="5625AFCB" w14:textId="77777777" w:rsidR="000B4631" w:rsidRPr="00C75970" w:rsidRDefault="000B4631" w:rsidP="000B4631">
      <w:pPr>
        <w:numPr>
          <w:ilvl w:val="0"/>
          <w:numId w:val="6"/>
        </w:numPr>
      </w:pPr>
      <w:r w:rsidRPr="00C75970">
        <w:rPr>
          <w:b/>
          <w:bCs/>
        </w:rPr>
        <w:t>Parents of Youth and Adults Ages 16+</w:t>
      </w:r>
      <w:r w:rsidRPr="00C75970">
        <w:t> </w:t>
      </w:r>
    </w:p>
    <w:p w14:paraId="7ED5E2C6" w14:textId="77777777" w:rsidR="000B4631" w:rsidRPr="00C75970" w:rsidRDefault="000B4631" w:rsidP="000B4631">
      <w:pPr>
        <w:numPr>
          <w:ilvl w:val="0"/>
          <w:numId w:val="7"/>
        </w:numPr>
      </w:pPr>
      <w:r w:rsidRPr="00C75970">
        <w:t>This group will address the needs of families supporting older adolescents and adults. </w:t>
      </w:r>
    </w:p>
    <w:p w14:paraId="6E69B293" w14:textId="77777777" w:rsidR="000B4631" w:rsidRDefault="000B4631" w:rsidP="000B4631">
      <w:r w:rsidRPr="00C75970">
        <w:t>Each pilot group will follow the same 12-week curriculum and will be facilitated by licensed clinicians from Linking the Gap Counseling. Data gathered from attendance, participant feedback, and outcome measures will guide future program expansion across the state. </w:t>
      </w:r>
    </w:p>
    <w:p w14:paraId="67F499ED" w14:textId="0E6F2286" w:rsidR="000B4631" w:rsidRPr="00594410" w:rsidRDefault="000B4631" w:rsidP="000B4631">
      <w:pPr>
        <w:rPr>
          <w:b/>
          <w:bCs/>
        </w:rPr>
      </w:pPr>
      <w:r w:rsidRPr="004D35C8">
        <w:t>Each participant will receive a comprehensive program manual designed to support learning and reinforce skill development</w:t>
      </w:r>
      <w:r>
        <w:t>.</w:t>
      </w:r>
      <w:r w:rsidR="00AD7134">
        <w:t xml:space="preserve"> The manual is estimated to be roughly 30 pages in length, with individualized capacity. </w:t>
      </w:r>
      <w:r>
        <w:t xml:space="preserve"> </w:t>
      </w:r>
      <w:r w:rsidRPr="004D35C8">
        <w:t>The manual is structured to mirror the curriculum and includes educational content, worksheets, reflective exercises, practical tools, and community resources.</w:t>
      </w:r>
      <w:r>
        <w:t xml:space="preserve"> </w:t>
      </w:r>
    </w:p>
    <w:p w14:paraId="2DC201EC" w14:textId="77777777" w:rsidR="000B4631" w:rsidRPr="00594410" w:rsidRDefault="000B4631" w:rsidP="000B4631">
      <w:r w:rsidRPr="00594410">
        <w:t xml:space="preserve">The first section of the manual introduces the foundations of dual diagnosis, helping caregivers understand the interaction between developmental disabilities and mental health symptoms. </w:t>
      </w:r>
    </w:p>
    <w:p w14:paraId="06D098FF" w14:textId="77777777" w:rsidR="000B4631" w:rsidRPr="00594410" w:rsidRDefault="000B4631" w:rsidP="000B4631">
      <w:r w:rsidRPr="00594410">
        <w:t>This section equips caregivers with knowledge to enhance understanding, communication, and advocacy within systems of care.</w:t>
      </w:r>
    </w:p>
    <w:p w14:paraId="0B8A3573" w14:textId="77777777" w:rsidR="000B4631" w:rsidRPr="00594410" w:rsidRDefault="000B4631" w:rsidP="000B4631">
      <w:r w:rsidRPr="00594410">
        <w:t xml:space="preserve">The second section focuses on caregiver wellness and emotional regulation. </w:t>
      </w:r>
    </w:p>
    <w:p w14:paraId="503122D7" w14:textId="77777777" w:rsidR="000B4631" w:rsidRPr="00594410" w:rsidRDefault="000B4631" w:rsidP="000B4631">
      <w:r w:rsidRPr="00594410">
        <w:t>The aim is to build sustainable skills that promote resilience and improve caregivers’ capacity to support their child during difficult or crisis moments.</w:t>
      </w:r>
    </w:p>
    <w:p w14:paraId="08127670" w14:textId="77777777" w:rsidR="000B4631" w:rsidRPr="00594410" w:rsidRDefault="000B4631" w:rsidP="000B4631">
      <w:r w:rsidRPr="00594410">
        <w:t xml:space="preserve">The final section helps caregivers apply their learning within their daily lives. </w:t>
      </w:r>
    </w:p>
    <w:p w14:paraId="4756627B" w14:textId="77777777" w:rsidR="000B4631" w:rsidRPr="00594410" w:rsidRDefault="000B4631" w:rsidP="000B4631">
      <w:r w:rsidRPr="00594410">
        <w:t>This section concludes with reflection activities, progress review, and next steps for maintaining gains and accessing ongoing supports</w:t>
      </w:r>
      <w:r>
        <w:t>, including crisis planning, and opportunities for parent-to-parent connection</w:t>
      </w:r>
      <w:r w:rsidRPr="00594410">
        <w:t>.</w:t>
      </w:r>
    </w:p>
    <w:p w14:paraId="580CE093" w14:textId="77777777" w:rsidR="000B4631" w:rsidRPr="00C75970" w:rsidRDefault="000B4631" w:rsidP="000B4631"/>
    <w:p w14:paraId="011043B8" w14:textId="77777777" w:rsidR="000B4631" w:rsidRPr="00C75970" w:rsidRDefault="000B4631" w:rsidP="000B4631">
      <w:r w:rsidRPr="00C75970">
        <w:t> </w:t>
      </w:r>
    </w:p>
    <w:p w14:paraId="680294ED" w14:textId="77777777" w:rsidR="000B4631" w:rsidRPr="00C75970" w:rsidRDefault="000B4631" w:rsidP="000B4631">
      <w:r w:rsidRPr="00C75970">
        <w:rPr>
          <w:b/>
          <w:bCs/>
        </w:rPr>
        <w:t>Need</w:t>
      </w:r>
      <w:r w:rsidRPr="00C75970">
        <w:t> </w:t>
      </w:r>
    </w:p>
    <w:p w14:paraId="461832F2" w14:textId="77777777" w:rsidR="000B4631" w:rsidRPr="00C75970" w:rsidRDefault="000B4631" w:rsidP="000B4631">
      <w:r w:rsidRPr="00C75970">
        <w:t xml:space="preserve">This proposal aims to address South Dakota’s lack of organized and easily accessible support for parents and caregivers of people with co-occurring mental health (MH) and intellectual and </w:t>
      </w:r>
      <w:r w:rsidRPr="00C75970">
        <w:lastRenderedPageBreak/>
        <w:t>developmental disabilities (IDD). Families of people with dual diagnoses struggle with difficult and continuous issues that impact their emotional health, stability as a family, and capacity to effectively support their loved ones. </w:t>
      </w:r>
    </w:p>
    <w:p w14:paraId="296753F8" w14:textId="77777777" w:rsidR="000B4631" w:rsidRPr="00C75970" w:rsidRDefault="000B4631" w:rsidP="000B4631">
      <w:r w:rsidRPr="00C75970">
        <w:t>The South Dakota IDD-MH Systems Evaluation found in their START Study that while services exist for this population, none were rated adequate for meeting the family's needs. This shows the significant service gaps in crisis prevention, crisis intervention, and outpatient mental health services that are intended for individuals with co-occurring MH and IDD needs. Families  </w:t>
      </w:r>
    </w:p>
    <w:p w14:paraId="7C0D13B4" w14:textId="77777777" w:rsidR="000B4631" w:rsidRPr="00C75970" w:rsidRDefault="000B4631" w:rsidP="000B4631">
      <w:r w:rsidRPr="00C75970">
        <w:t>Have reported long waitlists, provider shortages, and overreliance on emergency departments during behavioral crises (Beasly et al., 2023). This group will directly address these needs by equipping caregivers with the education, stress management tools, and problem-solving strategies that this study has shown to be missing from current systems.  </w:t>
      </w:r>
    </w:p>
    <w:p w14:paraId="1CB9CC97" w14:textId="77777777" w:rsidR="000B4631" w:rsidRPr="00C75970" w:rsidRDefault="000B4631" w:rsidP="000B4631">
      <w:r w:rsidRPr="00C75970">
        <w:t>Family caregivers provide essential and continuous support, which is often with limited guidance. Research shows that caregivers of children with complex co-occurring MH and IDD health needs experience significantly higher levels of parental stress, emotional exhaustion, and caregiver burnout than parents of typically developing children (Aratti et al., 2024). Elevated stress levels are associated with poorer caregiver mental health and reduced family functioning (Schulz &amp; Sherwood, 2008). Without structured interventions, families are at risk of burnout, social isolation, and disengagement from appropriate care. </w:t>
      </w:r>
    </w:p>
    <w:p w14:paraId="1EEA7B6C" w14:textId="77777777" w:rsidR="000B4631" w:rsidRPr="00C75970" w:rsidRDefault="000B4631" w:rsidP="000B4631">
      <w:r w:rsidRPr="00C75970">
        <w:t> </w:t>
      </w:r>
    </w:p>
    <w:p w14:paraId="248DAB6A" w14:textId="77777777" w:rsidR="000B4631" w:rsidRPr="00C75970" w:rsidRDefault="000B4631" w:rsidP="000B4631">
      <w:r w:rsidRPr="00C75970">
        <w:t>Caretakers benefit most from interventions that integrate psychoeducation, mindfulness-based coping strategies, and peer support to build resilience and self-efficacy (Aratti et al., 2024; Cousino &amp; Hazen, 2013). These findings reinforce the need for targeted, evidence-informed programs such as the proposed 12-week Parent Support Group, which provides caregivers with education about dual diagnoses, practical stress-management tools, and collaborative problem-solving skills to enhance family well-being and prevent crisis escalation. </w:t>
      </w:r>
    </w:p>
    <w:p w14:paraId="69F5B86E" w14:textId="77777777" w:rsidR="000B4631" w:rsidRPr="00C75970" w:rsidRDefault="000B4631" w:rsidP="000B4631">
      <w:r w:rsidRPr="00C75970">
        <w:t> </w:t>
      </w:r>
    </w:p>
    <w:p w14:paraId="12B13346" w14:textId="77777777" w:rsidR="000B4631" w:rsidRPr="00C75970" w:rsidRDefault="000B4631" w:rsidP="000B4631">
      <w:r w:rsidRPr="00C75970">
        <w:rPr>
          <w:b/>
          <w:bCs/>
        </w:rPr>
        <w:t>References</w:t>
      </w:r>
      <w:r w:rsidRPr="00C75970">
        <w:t> </w:t>
      </w:r>
    </w:p>
    <w:p w14:paraId="3308B9B4" w14:textId="77777777" w:rsidR="000B4631" w:rsidRPr="00C75970" w:rsidRDefault="000B4631" w:rsidP="000B4631">
      <w:r w:rsidRPr="00C75970">
        <w:t xml:space="preserve">Aratti, F., Costa, N., Lima, R. M., &amp; Pereira, M. F. (2024). </w:t>
      </w:r>
      <w:r w:rsidRPr="00C75970">
        <w:rPr>
          <w:i/>
          <w:iCs/>
        </w:rPr>
        <w:t>Parenting stress and family resilience in caregivers of children with chronic conditions.</w:t>
      </w:r>
      <w:r w:rsidRPr="00C75970">
        <w:t xml:space="preserve"> </w:t>
      </w:r>
      <w:r w:rsidRPr="00C75970">
        <w:rPr>
          <w:i/>
          <w:iCs/>
        </w:rPr>
        <w:t>Frontiers in Psychology, 15</w:t>
      </w:r>
      <w:r w:rsidRPr="00C75970">
        <w:t xml:space="preserve">, 1330847. </w:t>
      </w:r>
      <w:hyperlink r:id="rId6" w:tgtFrame="_blank" w:history="1">
        <w:r w:rsidRPr="00C75970">
          <w:rPr>
            <w:rStyle w:val="Hyperlink"/>
          </w:rPr>
          <w:t>https://doi.org/10.3389/fpsyg.2024.1330847</w:t>
        </w:r>
      </w:hyperlink>
      <w:r w:rsidRPr="00C75970">
        <w:t> </w:t>
      </w:r>
    </w:p>
    <w:p w14:paraId="70C90DD9" w14:textId="77777777" w:rsidR="000B4631" w:rsidRPr="00C75970" w:rsidRDefault="000B4631" w:rsidP="000B4631">
      <w:r w:rsidRPr="00C75970">
        <w:t xml:space="preserve">Beasley, J., Gomez, R., Martin, R., &amp; South Dakota Division of Developmental Disabilities. (2023). </w:t>
      </w:r>
      <w:r w:rsidRPr="00C75970">
        <w:rPr>
          <w:i/>
          <w:iCs/>
        </w:rPr>
        <w:t>South Dakota intellectual and developmental disabilities and mental health system evaluation (Final draft).</w:t>
      </w:r>
      <w:r w:rsidRPr="00C75970">
        <w:t xml:space="preserve"> </w:t>
      </w:r>
      <w:hyperlink r:id="rId7" w:tgtFrame="_blank" w:history="1">
        <w:r w:rsidRPr="00C75970">
          <w:rPr>
            <w:rStyle w:val="Hyperlink"/>
          </w:rPr>
          <w:t>https://boardsandcommissions.sd.gov/bcuploads/South%20Dakota%20IDD_MH%20System%20Evaluation_Final%20Draft_10-23-23.pdf</w:t>
        </w:r>
      </w:hyperlink>
      <w:r w:rsidRPr="00C75970">
        <w:t> </w:t>
      </w:r>
    </w:p>
    <w:p w14:paraId="6C252767" w14:textId="77777777" w:rsidR="000B4631" w:rsidRPr="00C75970" w:rsidRDefault="000B4631" w:rsidP="000B4631">
      <w:r w:rsidRPr="00C75970">
        <w:t xml:space="preserve">Cousino, M. K., &amp; Hazen, R. A. (2013). Parenting stress among caregivers of children with chronic illness: A systematic review. </w:t>
      </w:r>
      <w:r w:rsidRPr="00C75970">
        <w:rPr>
          <w:i/>
          <w:iCs/>
        </w:rPr>
        <w:t>Journal of Pediatric Psychology, 38</w:t>
      </w:r>
      <w:r w:rsidRPr="00C75970">
        <w:t xml:space="preserve">(8), 809–828. </w:t>
      </w:r>
      <w:hyperlink r:id="rId8" w:tgtFrame="_blank" w:history="1">
        <w:r w:rsidRPr="00C75970">
          <w:rPr>
            <w:rStyle w:val="Hyperlink"/>
          </w:rPr>
          <w:t>https://doi.org/10.1093/jpepsy/jst049</w:t>
        </w:r>
      </w:hyperlink>
      <w:r w:rsidRPr="00C75970">
        <w:t> </w:t>
      </w:r>
    </w:p>
    <w:p w14:paraId="68659812" w14:textId="77777777" w:rsidR="000B4631" w:rsidRDefault="000B4631" w:rsidP="000B4631">
      <w:r w:rsidRPr="00C75970">
        <w:t xml:space="preserve">Schulz, R., &amp; Sherwood, P. R. (2008). Physical and mental health effects of family caregiving. </w:t>
      </w:r>
      <w:r w:rsidRPr="00C75970">
        <w:rPr>
          <w:i/>
          <w:iCs/>
        </w:rPr>
        <w:t>American Journal of Nursing, 108</w:t>
      </w:r>
      <w:r w:rsidRPr="00C75970">
        <w:t xml:space="preserve">(9 Suppl), 23–27. </w:t>
      </w:r>
      <w:hyperlink r:id="rId9" w:tgtFrame="_blank" w:history="1">
        <w:r w:rsidRPr="00C75970">
          <w:rPr>
            <w:rStyle w:val="Hyperlink"/>
          </w:rPr>
          <w:t>https://doi.org/10.1097/01.NAJ.0000336406.45248.4c</w:t>
        </w:r>
      </w:hyperlink>
      <w:r w:rsidRPr="00C75970">
        <w:t> </w:t>
      </w:r>
    </w:p>
    <w:p w14:paraId="1C87DBE8" w14:textId="77777777" w:rsidR="000B4631" w:rsidRPr="00C75970" w:rsidRDefault="000B4631" w:rsidP="000B4631"/>
    <w:p w14:paraId="230C264E" w14:textId="77777777" w:rsidR="000B4631" w:rsidRPr="00C75970" w:rsidRDefault="000B4631" w:rsidP="000B4631">
      <w:r w:rsidRPr="00C75970">
        <w:rPr>
          <w:b/>
          <w:bCs/>
        </w:rPr>
        <w:t>Results</w:t>
      </w:r>
      <w:r w:rsidRPr="00C75970">
        <w:t> </w:t>
      </w:r>
    </w:p>
    <w:p w14:paraId="24263BB4" w14:textId="77777777" w:rsidR="000B4631" w:rsidRPr="00C75970" w:rsidRDefault="000B4631" w:rsidP="000B4631">
      <w:r w:rsidRPr="00C75970">
        <w:t>Program outcomes will be measured using a combination of standardized tools and participant feedback to assess changes in caregiver stress, knowledge, and confidence over the 12-week period. Participants will complete the Vanderbilt caregiver burnout screener, along with a program-specific pre- and post-survey, at both the start and conclusion of the group. These measures will evaluate changes in burnout levels, perceived competence in supporting their child, understanding of co-occurring conditions, and overall family resilience. The comparison of pre- and post-data will provide clear indicators of program effectiveness and areas for continued improvement. </w:t>
      </w:r>
    </w:p>
    <w:p w14:paraId="69CD3929" w14:textId="77777777" w:rsidR="000B4631" w:rsidRPr="00C75970" w:rsidRDefault="000B4631" w:rsidP="000B4631">
      <w:r w:rsidRPr="00C75970">
        <w:t>In addition to supporting families, this program will serve as a training opportunity for counseling interns. Interns will be integrated into the group as part of their clinical education, gaining supervised experience in working with individuals and families affected by dual diagnoses. This component not only strengthens the professional pipeline but also increases the availability of clinicians with specialized competency in co-occurring mental health and developmental disabilities. Over time, this contributes to expanding statewide access to qualified mental health providers and improving long-term service capacity within the community. </w:t>
      </w:r>
    </w:p>
    <w:p w14:paraId="0116D2C2" w14:textId="77777777" w:rsidR="000B4631" w:rsidRPr="00C75970" w:rsidRDefault="000B4631" w:rsidP="000B4631">
      <w:r w:rsidRPr="00C75970">
        <w:t xml:space="preserve">Vanderbilt University Medical Center. (1994). </w:t>
      </w:r>
      <w:r w:rsidRPr="00C75970">
        <w:rPr>
          <w:i/>
          <w:iCs/>
        </w:rPr>
        <w:t>Caregiver Burnout Scale</w:t>
      </w:r>
      <w:r w:rsidRPr="00C75970">
        <w:t>. Vanderbilt University. </w:t>
      </w:r>
    </w:p>
    <w:p w14:paraId="63A00F6D" w14:textId="77777777" w:rsidR="000B4631" w:rsidRDefault="000B4631" w:rsidP="000B4631">
      <w:r w:rsidRPr="00C75970">
        <w:t> </w:t>
      </w:r>
    </w:p>
    <w:p w14:paraId="03A06915" w14:textId="77777777" w:rsidR="000B4631" w:rsidRDefault="000B4631" w:rsidP="000B4631"/>
    <w:p w14:paraId="673286F8" w14:textId="77777777" w:rsidR="000B4631" w:rsidRPr="00C75970" w:rsidRDefault="000B4631" w:rsidP="000B4631"/>
    <w:p w14:paraId="0E7CB639" w14:textId="77777777" w:rsidR="000B4631" w:rsidRPr="00C75970" w:rsidRDefault="000B4631" w:rsidP="000B4631">
      <w:r w:rsidRPr="00C75970">
        <w:rPr>
          <w:b/>
          <w:bCs/>
        </w:rPr>
        <w:t>How will the funds be used?</w:t>
      </w:r>
      <w:r w:rsidRPr="00C75970">
        <w:t> </w:t>
      </w:r>
    </w:p>
    <w:p w14:paraId="61675DAE" w14:textId="5F4D8765" w:rsidR="000B4631" w:rsidRDefault="000B4631" w:rsidP="000B4631">
      <w:r w:rsidRPr="00C75970">
        <w:lastRenderedPageBreak/>
        <w:t xml:space="preserve">Linking the Gap Counseling is requesting </w:t>
      </w:r>
      <w:r w:rsidRPr="00C75970">
        <w:rPr>
          <w:b/>
          <w:bCs/>
        </w:rPr>
        <w:t>$8,</w:t>
      </w:r>
      <w:r w:rsidR="00827C62">
        <w:rPr>
          <w:b/>
          <w:bCs/>
        </w:rPr>
        <w:t>4</w:t>
      </w:r>
      <w:r w:rsidR="009F063D">
        <w:rPr>
          <w:b/>
          <w:bCs/>
        </w:rPr>
        <w:t>64</w:t>
      </w:r>
      <w:r w:rsidRPr="00C75970">
        <w:t xml:space="preserve"> in funding to support the implementation of two pilot parent support groups in Sioux Falls. This request covers clinician facilitation costs, participant materials, and curriculum development savings. </w:t>
      </w:r>
    </w:p>
    <w:tbl>
      <w:tblPr>
        <w:tblStyle w:val="TableGrid"/>
        <w:tblW w:w="0" w:type="auto"/>
        <w:tblLook w:val="04A0" w:firstRow="1" w:lastRow="0" w:firstColumn="1" w:lastColumn="0" w:noHBand="0" w:noVBand="1"/>
      </w:tblPr>
      <w:tblGrid>
        <w:gridCol w:w="3106"/>
        <w:gridCol w:w="5357"/>
        <w:gridCol w:w="887"/>
      </w:tblGrid>
      <w:tr w:rsidR="000B4631" w:rsidRPr="00E614C6" w14:paraId="45BE4D73" w14:textId="77777777" w:rsidTr="003B21FC">
        <w:tc>
          <w:tcPr>
            <w:tcW w:w="0" w:type="auto"/>
            <w:hideMark/>
          </w:tcPr>
          <w:p w14:paraId="5581C629" w14:textId="77777777" w:rsidR="000B4631" w:rsidRPr="00E614C6" w:rsidRDefault="000B4631" w:rsidP="003B21FC">
            <w:pPr>
              <w:rPr>
                <w:b/>
                <w:bCs/>
              </w:rPr>
            </w:pPr>
            <w:r w:rsidRPr="00E614C6">
              <w:rPr>
                <w:b/>
                <w:bCs/>
              </w:rPr>
              <w:t>Category</w:t>
            </w:r>
          </w:p>
        </w:tc>
        <w:tc>
          <w:tcPr>
            <w:tcW w:w="0" w:type="auto"/>
            <w:hideMark/>
          </w:tcPr>
          <w:p w14:paraId="6E9BE696" w14:textId="77777777" w:rsidR="000B4631" w:rsidRPr="00E614C6" w:rsidRDefault="000B4631" w:rsidP="003B21FC">
            <w:pPr>
              <w:rPr>
                <w:b/>
                <w:bCs/>
              </w:rPr>
            </w:pPr>
            <w:r w:rsidRPr="00E614C6">
              <w:rPr>
                <w:b/>
                <w:bCs/>
              </w:rPr>
              <w:t>Description</w:t>
            </w:r>
          </w:p>
        </w:tc>
        <w:tc>
          <w:tcPr>
            <w:tcW w:w="0" w:type="auto"/>
            <w:hideMark/>
          </w:tcPr>
          <w:p w14:paraId="6DEA0492" w14:textId="77777777" w:rsidR="000B4631" w:rsidRPr="00E614C6" w:rsidRDefault="000B4631" w:rsidP="003B21FC">
            <w:pPr>
              <w:rPr>
                <w:b/>
                <w:bCs/>
              </w:rPr>
            </w:pPr>
            <w:r w:rsidRPr="00E614C6">
              <w:rPr>
                <w:b/>
                <w:bCs/>
              </w:rPr>
              <w:t>Cost</w:t>
            </w:r>
          </w:p>
        </w:tc>
      </w:tr>
      <w:tr w:rsidR="000B4631" w:rsidRPr="00E614C6" w14:paraId="0DB8AA25" w14:textId="77777777" w:rsidTr="003B21FC">
        <w:tc>
          <w:tcPr>
            <w:tcW w:w="0" w:type="auto"/>
            <w:hideMark/>
          </w:tcPr>
          <w:p w14:paraId="30AE0AB9" w14:textId="77777777" w:rsidR="000B4631" w:rsidRPr="00E614C6" w:rsidRDefault="000B4631" w:rsidP="003B21FC">
            <w:r w:rsidRPr="00E614C6">
              <w:rPr>
                <w:b/>
                <w:bCs/>
              </w:rPr>
              <w:t>Clinician Facilitation – Mason</w:t>
            </w:r>
          </w:p>
        </w:tc>
        <w:tc>
          <w:tcPr>
            <w:tcW w:w="0" w:type="auto"/>
            <w:hideMark/>
          </w:tcPr>
          <w:p w14:paraId="1FDE1BCC" w14:textId="77777777" w:rsidR="000B4631" w:rsidRPr="00E614C6" w:rsidRDefault="000B4631" w:rsidP="003B21FC">
            <w:r w:rsidRPr="00E614C6">
              <w:t>$224 per session × 12 weeks (Group 1)</w:t>
            </w:r>
          </w:p>
        </w:tc>
        <w:tc>
          <w:tcPr>
            <w:tcW w:w="0" w:type="auto"/>
            <w:hideMark/>
          </w:tcPr>
          <w:p w14:paraId="26DD2A9E" w14:textId="77777777" w:rsidR="000B4631" w:rsidRPr="00E614C6" w:rsidRDefault="000B4631" w:rsidP="003B21FC">
            <w:r w:rsidRPr="00E614C6">
              <w:t>$2,688</w:t>
            </w:r>
          </w:p>
        </w:tc>
      </w:tr>
      <w:tr w:rsidR="000B4631" w:rsidRPr="00E614C6" w14:paraId="6C8B10BB" w14:textId="77777777" w:rsidTr="003B21FC">
        <w:tc>
          <w:tcPr>
            <w:tcW w:w="0" w:type="auto"/>
            <w:hideMark/>
          </w:tcPr>
          <w:p w14:paraId="00641082" w14:textId="77777777" w:rsidR="000B4631" w:rsidRPr="00E614C6" w:rsidRDefault="000B4631" w:rsidP="003B21FC"/>
        </w:tc>
        <w:tc>
          <w:tcPr>
            <w:tcW w:w="0" w:type="auto"/>
            <w:hideMark/>
          </w:tcPr>
          <w:p w14:paraId="19D9EE25" w14:textId="77777777" w:rsidR="000B4631" w:rsidRPr="00E614C6" w:rsidRDefault="000B4631" w:rsidP="003B21FC">
            <w:r w:rsidRPr="00E614C6">
              <w:t>$224 per session × 12 weeks (Group 2)</w:t>
            </w:r>
          </w:p>
        </w:tc>
        <w:tc>
          <w:tcPr>
            <w:tcW w:w="0" w:type="auto"/>
            <w:hideMark/>
          </w:tcPr>
          <w:p w14:paraId="5891CDA5" w14:textId="77777777" w:rsidR="000B4631" w:rsidRPr="00E614C6" w:rsidRDefault="000B4631" w:rsidP="003B21FC">
            <w:r w:rsidRPr="00E614C6">
              <w:t>$2,688</w:t>
            </w:r>
          </w:p>
        </w:tc>
      </w:tr>
      <w:tr w:rsidR="000B4631" w:rsidRPr="00E614C6" w14:paraId="2B75AABF" w14:textId="77777777" w:rsidTr="003B21FC">
        <w:tc>
          <w:tcPr>
            <w:tcW w:w="0" w:type="auto"/>
            <w:hideMark/>
          </w:tcPr>
          <w:p w14:paraId="2E0DC787" w14:textId="77777777" w:rsidR="000B4631" w:rsidRPr="00E614C6" w:rsidRDefault="000B4631" w:rsidP="003B21FC">
            <w:r w:rsidRPr="00E614C6">
              <w:rPr>
                <w:b/>
                <w:bCs/>
              </w:rPr>
              <w:t>Clinician Facilitation – Jen</w:t>
            </w:r>
          </w:p>
        </w:tc>
        <w:tc>
          <w:tcPr>
            <w:tcW w:w="0" w:type="auto"/>
            <w:hideMark/>
          </w:tcPr>
          <w:p w14:paraId="61AC479A" w14:textId="77777777" w:rsidR="000B4631" w:rsidRPr="00E614C6" w:rsidRDefault="000B4631" w:rsidP="003B21FC">
            <w:r w:rsidRPr="00E614C6">
              <w:t>Reduced rate: $112 per session × 12 weeks (Group 1)</w:t>
            </w:r>
          </w:p>
        </w:tc>
        <w:tc>
          <w:tcPr>
            <w:tcW w:w="0" w:type="auto"/>
            <w:hideMark/>
          </w:tcPr>
          <w:p w14:paraId="2943DCAD" w14:textId="77777777" w:rsidR="000B4631" w:rsidRPr="00E614C6" w:rsidRDefault="000B4631" w:rsidP="003B21FC">
            <w:r w:rsidRPr="00E614C6">
              <w:t>$1,344</w:t>
            </w:r>
          </w:p>
        </w:tc>
      </w:tr>
      <w:tr w:rsidR="000B4631" w:rsidRPr="00E614C6" w14:paraId="65B6D36B" w14:textId="77777777" w:rsidTr="003B21FC">
        <w:tc>
          <w:tcPr>
            <w:tcW w:w="0" w:type="auto"/>
            <w:hideMark/>
          </w:tcPr>
          <w:p w14:paraId="5C242951" w14:textId="77777777" w:rsidR="000B4631" w:rsidRPr="00E614C6" w:rsidRDefault="000B4631" w:rsidP="003B21FC"/>
        </w:tc>
        <w:tc>
          <w:tcPr>
            <w:tcW w:w="0" w:type="auto"/>
            <w:hideMark/>
          </w:tcPr>
          <w:p w14:paraId="7251F0A6" w14:textId="77777777" w:rsidR="000B4631" w:rsidRPr="00E614C6" w:rsidRDefault="000B4631" w:rsidP="003B21FC">
            <w:r w:rsidRPr="00E614C6">
              <w:t>Reduced rate: $112 per session × 12 weeks (Group 2)</w:t>
            </w:r>
          </w:p>
        </w:tc>
        <w:tc>
          <w:tcPr>
            <w:tcW w:w="0" w:type="auto"/>
            <w:hideMark/>
          </w:tcPr>
          <w:p w14:paraId="4C8A038B" w14:textId="77777777" w:rsidR="000B4631" w:rsidRPr="00E614C6" w:rsidRDefault="000B4631" w:rsidP="003B21FC">
            <w:r w:rsidRPr="00E614C6">
              <w:t>$1,344</w:t>
            </w:r>
          </w:p>
        </w:tc>
      </w:tr>
      <w:tr w:rsidR="000B4631" w:rsidRPr="00E614C6" w14:paraId="77CF2D47" w14:textId="77777777" w:rsidTr="003B21FC">
        <w:tc>
          <w:tcPr>
            <w:tcW w:w="0" w:type="auto"/>
            <w:hideMark/>
          </w:tcPr>
          <w:p w14:paraId="31D9AD9A" w14:textId="77777777" w:rsidR="000B4631" w:rsidRPr="00E614C6" w:rsidRDefault="000B4631" w:rsidP="003B21FC">
            <w:r w:rsidRPr="00E614C6">
              <w:rPr>
                <w:b/>
                <w:bCs/>
              </w:rPr>
              <w:t>Participant Materials</w:t>
            </w:r>
          </w:p>
        </w:tc>
        <w:tc>
          <w:tcPr>
            <w:tcW w:w="0" w:type="auto"/>
            <w:hideMark/>
          </w:tcPr>
          <w:p w14:paraId="06E5BED9" w14:textId="77777777" w:rsidR="000B4631" w:rsidRPr="00E614C6" w:rsidRDefault="000B4631" w:rsidP="003B21FC">
            <w:r w:rsidRPr="00E614C6">
              <w:t>Manuals for both groups (approx. 20 manuals total)</w:t>
            </w:r>
          </w:p>
        </w:tc>
        <w:tc>
          <w:tcPr>
            <w:tcW w:w="0" w:type="auto"/>
            <w:hideMark/>
          </w:tcPr>
          <w:p w14:paraId="36D72C67" w14:textId="495CD981" w:rsidR="000B4631" w:rsidRPr="00E614C6" w:rsidRDefault="000B4631" w:rsidP="003B21FC">
            <w:r w:rsidRPr="00E614C6">
              <w:t>$</w:t>
            </w:r>
            <w:r w:rsidR="009A07D7">
              <w:t>400</w:t>
            </w:r>
          </w:p>
        </w:tc>
      </w:tr>
      <w:tr w:rsidR="000B4631" w:rsidRPr="00E614C6" w14:paraId="62290548" w14:textId="77777777" w:rsidTr="003B21FC">
        <w:tc>
          <w:tcPr>
            <w:tcW w:w="0" w:type="auto"/>
            <w:hideMark/>
          </w:tcPr>
          <w:p w14:paraId="6208F008" w14:textId="77777777" w:rsidR="000B4631" w:rsidRPr="00E614C6" w:rsidRDefault="000B4631" w:rsidP="003B21FC">
            <w:r w:rsidRPr="00E614C6">
              <w:rPr>
                <w:b/>
                <w:bCs/>
              </w:rPr>
              <w:t>Total Funding Requested</w:t>
            </w:r>
          </w:p>
        </w:tc>
        <w:tc>
          <w:tcPr>
            <w:tcW w:w="0" w:type="auto"/>
            <w:hideMark/>
          </w:tcPr>
          <w:p w14:paraId="0BED4AD6" w14:textId="77777777" w:rsidR="000B4631" w:rsidRPr="00E614C6" w:rsidRDefault="000B4631" w:rsidP="003B21FC">
            <w:r w:rsidRPr="00E614C6">
              <w:t>—</w:t>
            </w:r>
          </w:p>
        </w:tc>
        <w:tc>
          <w:tcPr>
            <w:tcW w:w="0" w:type="auto"/>
            <w:hideMark/>
          </w:tcPr>
          <w:p w14:paraId="295CA4BF" w14:textId="3BD87B3C" w:rsidR="000B4631" w:rsidRPr="00E614C6" w:rsidRDefault="000B4631" w:rsidP="003B21FC">
            <w:r w:rsidRPr="00E614C6">
              <w:rPr>
                <w:b/>
                <w:bCs/>
              </w:rPr>
              <w:t>$8,</w:t>
            </w:r>
            <w:r w:rsidR="00827C62">
              <w:rPr>
                <w:b/>
                <w:bCs/>
              </w:rPr>
              <w:t>4</w:t>
            </w:r>
            <w:r w:rsidR="00A734CD">
              <w:rPr>
                <w:b/>
                <w:bCs/>
              </w:rPr>
              <w:t>64</w:t>
            </w:r>
          </w:p>
        </w:tc>
      </w:tr>
    </w:tbl>
    <w:p w14:paraId="5ABC8973" w14:textId="77777777" w:rsidR="000B4631" w:rsidRPr="00C75970" w:rsidRDefault="000B4631" w:rsidP="000B4631"/>
    <w:p w14:paraId="0DF1E902" w14:textId="77777777" w:rsidR="000B4631" w:rsidRPr="0062607A" w:rsidRDefault="000B4631" w:rsidP="000B4631">
      <w:pPr>
        <w:rPr>
          <w:b/>
          <w:bCs/>
        </w:rPr>
      </w:pPr>
      <w:r w:rsidRPr="0062607A">
        <w:rPr>
          <w:b/>
          <w:bCs/>
        </w:rPr>
        <w:t>Budget Justification</w:t>
      </w:r>
    </w:p>
    <w:p w14:paraId="1484983E" w14:textId="0D27C462" w:rsidR="000B4631" w:rsidRPr="0062607A" w:rsidRDefault="000B4631" w:rsidP="000B4631">
      <w:r w:rsidRPr="0062607A">
        <w:t xml:space="preserve">Linking the Gap Counseling is requesting </w:t>
      </w:r>
      <w:r w:rsidRPr="0062607A">
        <w:rPr>
          <w:b/>
          <w:bCs/>
        </w:rPr>
        <w:t>$8,</w:t>
      </w:r>
      <w:r w:rsidR="00827C62">
        <w:rPr>
          <w:b/>
          <w:bCs/>
        </w:rPr>
        <w:t>4</w:t>
      </w:r>
      <w:r w:rsidR="00A734CD">
        <w:rPr>
          <w:b/>
          <w:bCs/>
        </w:rPr>
        <w:t>64</w:t>
      </w:r>
      <w:r w:rsidRPr="0062607A">
        <w:t xml:space="preserve"> to support the delivery of two pilot parent support groups in Sioux Falls. These funds will ensure high-quality clinical facilitation, provide necessary participant materials, and allow the program to be implemented without additional financial barriers for families.</w:t>
      </w:r>
    </w:p>
    <w:p w14:paraId="3DD143F0" w14:textId="77777777" w:rsidR="000B4631" w:rsidRPr="0062607A" w:rsidRDefault="000B4631" w:rsidP="000B4631">
      <w:pPr>
        <w:rPr>
          <w:b/>
          <w:bCs/>
        </w:rPr>
      </w:pPr>
      <w:r w:rsidRPr="0062607A">
        <w:rPr>
          <w:b/>
          <w:bCs/>
        </w:rPr>
        <w:t>Clinician Facilitation Costs – $8,064</w:t>
      </w:r>
    </w:p>
    <w:p w14:paraId="2028179F" w14:textId="77777777" w:rsidR="000B4631" w:rsidRPr="0062607A" w:rsidRDefault="000B4631" w:rsidP="000B4631">
      <w:r w:rsidRPr="0062607A">
        <w:t>The parent support groups will be facilitated by two licensed clinicians, each bringing specialized expertise in dual diagnosis, family systems, and caregiver support. The facilitation costs reflect professional rates consistent with clinical group work and community mental health standards.</w:t>
      </w:r>
    </w:p>
    <w:p w14:paraId="3D1EE28A" w14:textId="77777777" w:rsidR="000B4631" w:rsidRPr="0062607A" w:rsidRDefault="000B4631" w:rsidP="000B4631">
      <w:pPr>
        <w:numPr>
          <w:ilvl w:val="0"/>
          <w:numId w:val="8"/>
        </w:numPr>
      </w:pPr>
      <w:r w:rsidRPr="0062607A">
        <w:rPr>
          <w:b/>
          <w:bCs/>
        </w:rPr>
        <w:t>Mason – $5,376 total</w:t>
      </w:r>
      <w:r w:rsidRPr="0062607A">
        <w:br/>
        <w:t xml:space="preserve">Mason will facilitate both groups at a rate of </w:t>
      </w:r>
      <w:r w:rsidRPr="0062607A">
        <w:rPr>
          <w:b/>
          <w:bCs/>
        </w:rPr>
        <w:t>$224 per session for 12 weeks</w:t>
      </w:r>
      <w:r w:rsidRPr="0062607A">
        <w:t xml:space="preserve"> each. This rate reflects the full clinical group fee and ensures continuity, safe group management, and quality therapeutic oversight.</w:t>
      </w:r>
    </w:p>
    <w:p w14:paraId="64E58F50" w14:textId="77777777" w:rsidR="000B4631" w:rsidRPr="0062607A" w:rsidRDefault="000B4631" w:rsidP="000B4631">
      <w:pPr>
        <w:numPr>
          <w:ilvl w:val="1"/>
          <w:numId w:val="8"/>
        </w:numPr>
      </w:pPr>
      <w:r w:rsidRPr="0062607A">
        <w:t xml:space="preserve">Group 1: $224 × 12 = </w:t>
      </w:r>
      <w:r w:rsidRPr="0062607A">
        <w:rPr>
          <w:b/>
          <w:bCs/>
        </w:rPr>
        <w:t>$2,688</w:t>
      </w:r>
    </w:p>
    <w:p w14:paraId="55B7DF54" w14:textId="77777777" w:rsidR="000B4631" w:rsidRPr="0062607A" w:rsidRDefault="000B4631" w:rsidP="000B4631">
      <w:pPr>
        <w:numPr>
          <w:ilvl w:val="1"/>
          <w:numId w:val="8"/>
        </w:numPr>
      </w:pPr>
      <w:r w:rsidRPr="0062607A">
        <w:t xml:space="preserve">Group 2: $224 × 12 = </w:t>
      </w:r>
      <w:r w:rsidRPr="0062607A">
        <w:rPr>
          <w:b/>
          <w:bCs/>
        </w:rPr>
        <w:t>$2,688</w:t>
      </w:r>
    </w:p>
    <w:p w14:paraId="09FF8F9B" w14:textId="77777777" w:rsidR="000B4631" w:rsidRPr="0062607A" w:rsidRDefault="000B4631" w:rsidP="000B4631">
      <w:pPr>
        <w:numPr>
          <w:ilvl w:val="0"/>
          <w:numId w:val="8"/>
        </w:numPr>
      </w:pPr>
      <w:r w:rsidRPr="0062607A">
        <w:rPr>
          <w:b/>
          <w:bCs/>
        </w:rPr>
        <w:t>Jen – $2,688 total before savings, $1,344 requested</w:t>
      </w:r>
      <w:r w:rsidRPr="0062607A">
        <w:br/>
        <w:t xml:space="preserve">Jen will co-facilitate both groups but is offering services at a </w:t>
      </w:r>
      <w:r w:rsidRPr="0062607A">
        <w:rPr>
          <w:b/>
          <w:bCs/>
        </w:rPr>
        <w:t>reduced clinical rate of $112 per session</w:t>
      </w:r>
      <w:r w:rsidRPr="0062607A">
        <w:t xml:space="preserve">, resulting in a </w:t>
      </w:r>
      <w:r w:rsidRPr="0062607A">
        <w:rPr>
          <w:b/>
          <w:bCs/>
        </w:rPr>
        <w:t>total project savings of $2,688</w:t>
      </w:r>
      <w:r w:rsidRPr="0062607A">
        <w:t>. These savings reduce the overall funding needed while maintaining high-quality, clinically supervised programming.</w:t>
      </w:r>
    </w:p>
    <w:p w14:paraId="2C34EAFA" w14:textId="77777777" w:rsidR="000B4631" w:rsidRPr="0062607A" w:rsidRDefault="000B4631" w:rsidP="000B4631">
      <w:pPr>
        <w:numPr>
          <w:ilvl w:val="1"/>
          <w:numId w:val="8"/>
        </w:numPr>
      </w:pPr>
      <w:r w:rsidRPr="0062607A">
        <w:lastRenderedPageBreak/>
        <w:t xml:space="preserve">Group 1: $112 × 12 = </w:t>
      </w:r>
      <w:r w:rsidRPr="0062607A">
        <w:rPr>
          <w:b/>
          <w:bCs/>
        </w:rPr>
        <w:t>$1,344</w:t>
      </w:r>
    </w:p>
    <w:p w14:paraId="05273F1B" w14:textId="77777777" w:rsidR="000B4631" w:rsidRPr="0062607A" w:rsidRDefault="000B4631" w:rsidP="000B4631">
      <w:pPr>
        <w:numPr>
          <w:ilvl w:val="1"/>
          <w:numId w:val="8"/>
        </w:numPr>
      </w:pPr>
      <w:r w:rsidRPr="0062607A">
        <w:t xml:space="preserve">Group 2: $112 × 12 = </w:t>
      </w:r>
      <w:r w:rsidRPr="0062607A">
        <w:rPr>
          <w:b/>
          <w:bCs/>
        </w:rPr>
        <w:t>$1,344</w:t>
      </w:r>
    </w:p>
    <w:p w14:paraId="4DACB0D2" w14:textId="77777777" w:rsidR="000B4631" w:rsidRPr="0062607A" w:rsidRDefault="000B4631" w:rsidP="000B4631">
      <w:r w:rsidRPr="0062607A">
        <w:t>This collaborative, co-facilitation model ensures that each group is staffed with clinicians who can provide evidence-based strategies, psychoeducation, and individualized support, while also modeling effective interventions for participating interns.</w:t>
      </w:r>
    </w:p>
    <w:p w14:paraId="75084319" w14:textId="0BC7BE61" w:rsidR="000B4631" w:rsidRPr="0062607A" w:rsidRDefault="000B4631" w:rsidP="000B4631">
      <w:pPr>
        <w:rPr>
          <w:b/>
          <w:bCs/>
        </w:rPr>
      </w:pPr>
      <w:r w:rsidRPr="0062607A">
        <w:rPr>
          <w:b/>
          <w:bCs/>
        </w:rPr>
        <w:t>Participant Materials – $</w:t>
      </w:r>
      <w:r w:rsidR="00A734CD">
        <w:rPr>
          <w:b/>
          <w:bCs/>
        </w:rPr>
        <w:t>400</w:t>
      </w:r>
    </w:p>
    <w:p w14:paraId="59031BFA" w14:textId="4492341C" w:rsidR="000B4631" w:rsidRPr="0062607A" w:rsidRDefault="000B4631" w:rsidP="000B4631">
      <w:r w:rsidRPr="0062607A">
        <w:t xml:space="preserve">To promote consistent learning and long-term application, each participant will receive a professionally developed program manual. These manuals include educational content, coping strategies, worksheets, and resource guides aligned with the 12-week curriculum. The estimated cost of </w:t>
      </w:r>
      <w:r w:rsidRPr="0062607A">
        <w:rPr>
          <w:b/>
          <w:bCs/>
        </w:rPr>
        <w:t>$</w:t>
      </w:r>
      <w:r w:rsidR="00D85A8C">
        <w:rPr>
          <w:b/>
          <w:bCs/>
        </w:rPr>
        <w:t>400</w:t>
      </w:r>
      <w:r w:rsidRPr="0062607A">
        <w:rPr>
          <w:b/>
          <w:bCs/>
        </w:rPr>
        <w:t xml:space="preserve"> for 20 manuals</w:t>
      </w:r>
      <w:r w:rsidRPr="0062607A">
        <w:t xml:space="preserve"> ensures that all participants have access to materials at no additional cost.</w:t>
      </w:r>
    </w:p>
    <w:p w14:paraId="6755366F" w14:textId="77777777" w:rsidR="000B4631" w:rsidRPr="0062607A" w:rsidRDefault="000B4631" w:rsidP="000B4631">
      <w:pPr>
        <w:rPr>
          <w:b/>
          <w:bCs/>
        </w:rPr>
      </w:pPr>
      <w:r w:rsidRPr="0062607A">
        <w:rPr>
          <w:b/>
          <w:bCs/>
        </w:rPr>
        <w:t>In-Kind Contributions</w:t>
      </w:r>
    </w:p>
    <w:p w14:paraId="4B1640C0" w14:textId="77777777" w:rsidR="000B4631" w:rsidRPr="0062607A" w:rsidRDefault="000B4631" w:rsidP="000B4631">
      <w:r w:rsidRPr="0062607A">
        <w:t>Linking the Gap Counseling is absorbing several costs internally, further leveraging the requested funds:</w:t>
      </w:r>
    </w:p>
    <w:p w14:paraId="2FBEEC54" w14:textId="77777777" w:rsidR="000B4631" w:rsidRPr="0062607A" w:rsidRDefault="000B4631" w:rsidP="000B4631">
      <w:pPr>
        <w:numPr>
          <w:ilvl w:val="0"/>
          <w:numId w:val="9"/>
        </w:numPr>
      </w:pPr>
      <w:r w:rsidRPr="0062607A">
        <w:t>Time spent developing curriculum and group materials</w:t>
      </w:r>
    </w:p>
    <w:p w14:paraId="4A7D1F8B" w14:textId="77777777" w:rsidR="000B4631" w:rsidRPr="0062607A" w:rsidRDefault="000B4631" w:rsidP="000B4631">
      <w:pPr>
        <w:numPr>
          <w:ilvl w:val="0"/>
          <w:numId w:val="9"/>
        </w:numPr>
      </w:pPr>
      <w:r w:rsidRPr="0062607A">
        <w:t>Preparation, coordination, and administrative tasks</w:t>
      </w:r>
    </w:p>
    <w:p w14:paraId="3D2FE6D8" w14:textId="77777777" w:rsidR="000B4631" w:rsidRPr="0062607A" w:rsidRDefault="000B4631" w:rsidP="000B4631">
      <w:pPr>
        <w:numPr>
          <w:ilvl w:val="0"/>
          <w:numId w:val="9"/>
        </w:numPr>
      </w:pPr>
      <w:r w:rsidRPr="0062607A">
        <w:t>Marketing and outreach efforts</w:t>
      </w:r>
    </w:p>
    <w:p w14:paraId="71B7D404" w14:textId="77777777" w:rsidR="000B4631" w:rsidRPr="0062607A" w:rsidRDefault="000B4631" w:rsidP="000B4631">
      <w:pPr>
        <w:numPr>
          <w:ilvl w:val="0"/>
          <w:numId w:val="9"/>
        </w:numPr>
      </w:pPr>
      <w:r w:rsidRPr="0062607A">
        <w:t>Supervision for interns supporting the project</w:t>
      </w:r>
    </w:p>
    <w:p w14:paraId="344D9EB5" w14:textId="77777777" w:rsidR="000B4631" w:rsidRPr="0062607A" w:rsidRDefault="000B4631" w:rsidP="000B4631">
      <w:r w:rsidRPr="0062607A">
        <w:t>These contributions demonstrate the organization’s commitment to sustainability, fiscal responsibility, and maximizing the impact of grant funding.</w:t>
      </w:r>
    </w:p>
    <w:p w14:paraId="20CE45F8" w14:textId="77777777" w:rsidR="000B4631" w:rsidRDefault="000B4631" w:rsidP="000B4631">
      <w:pPr>
        <w:rPr>
          <w:b/>
          <w:bCs/>
        </w:rPr>
      </w:pPr>
    </w:p>
    <w:p w14:paraId="245F081F" w14:textId="77777777" w:rsidR="000B4631" w:rsidRDefault="000B4631" w:rsidP="000B4631">
      <w:r w:rsidRPr="00C75970">
        <w:t>These contributions represent additional cost savings and demonstrate organizational commitment to delivering this program sustainably. </w:t>
      </w:r>
    </w:p>
    <w:p w14:paraId="63A08ADE" w14:textId="77777777" w:rsidR="00A646D5" w:rsidRDefault="00A646D5"/>
    <w:sectPr w:rsidR="00A64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D0462"/>
    <w:multiLevelType w:val="multilevel"/>
    <w:tmpl w:val="CA18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4615F2"/>
    <w:multiLevelType w:val="multilevel"/>
    <w:tmpl w:val="40185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295917"/>
    <w:multiLevelType w:val="multilevel"/>
    <w:tmpl w:val="240059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2BC68F5"/>
    <w:multiLevelType w:val="multilevel"/>
    <w:tmpl w:val="B2A03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55847"/>
    <w:multiLevelType w:val="multilevel"/>
    <w:tmpl w:val="DA70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D114F5"/>
    <w:multiLevelType w:val="multilevel"/>
    <w:tmpl w:val="553C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50771"/>
    <w:multiLevelType w:val="multilevel"/>
    <w:tmpl w:val="72BAB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96206E"/>
    <w:multiLevelType w:val="multilevel"/>
    <w:tmpl w:val="86D4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320C27"/>
    <w:multiLevelType w:val="multilevel"/>
    <w:tmpl w:val="EFD426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81376551">
    <w:abstractNumId w:val="0"/>
  </w:num>
  <w:num w:numId="2" w16cid:durableId="1713190656">
    <w:abstractNumId w:val="7"/>
  </w:num>
  <w:num w:numId="3" w16cid:durableId="2050300538">
    <w:abstractNumId w:val="4"/>
  </w:num>
  <w:num w:numId="4" w16cid:durableId="2117095748">
    <w:abstractNumId w:val="6"/>
  </w:num>
  <w:num w:numId="5" w16cid:durableId="1290431315">
    <w:abstractNumId w:val="8"/>
  </w:num>
  <w:num w:numId="6" w16cid:durableId="1983080125">
    <w:abstractNumId w:val="1"/>
  </w:num>
  <w:num w:numId="7" w16cid:durableId="1962179558">
    <w:abstractNumId w:val="2"/>
  </w:num>
  <w:num w:numId="8" w16cid:durableId="201793809">
    <w:abstractNumId w:val="3"/>
  </w:num>
  <w:num w:numId="9" w16cid:durableId="1938521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31"/>
    <w:rsid w:val="000B4631"/>
    <w:rsid w:val="003132E8"/>
    <w:rsid w:val="003426F9"/>
    <w:rsid w:val="003A1D3A"/>
    <w:rsid w:val="00497C11"/>
    <w:rsid w:val="00827C62"/>
    <w:rsid w:val="009A07D7"/>
    <w:rsid w:val="009F063D"/>
    <w:rsid w:val="00A646D5"/>
    <w:rsid w:val="00A734CD"/>
    <w:rsid w:val="00AD7134"/>
    <w:rsid w:val="00C52EAE"/>
    <w:rsid w:val="00D85A8C"/>
    <w:rsid w:val="00D9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840C"/>
  <w15:chartTrackingRefBased/>
  <w15:docId w15:val="{DBA245C5-4821-4741-82C5-A0222D7A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631"/>
  </w:style>
  <w:style w:type="paragraph" w:styleId="Heading1">
    <w:name w:val="heading 1"/>
    <w:basedOn w:val="Normal"/>
    <w:next w:val="Normal"/>
    <w:link w:val="Heading1Char"/>
    <w:uiPriority w:val="9"/>
    <w:qFormat/>
    <w:rsid w:val="000B46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46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46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46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46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46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6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6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6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6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46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46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46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46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46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6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6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631"/>
    <w:rPr>
      <w:rFonts w:eastAsiaTheme="majorEastAsia" w:cstheme="majorBidi"/>
      <w:color w:val="272727" w:themeColor="text1" w:themeTint="D8"/>
    </w:rPr>
  </w:style>
  <w:style w:type="paragraph" w:styleId="Title">
    <w:name w:val="Title"/>
    <w:basedOn w:val="Normal"/>
    <w:next w:val="Normal"/>
    <w:link w:val="TitleChar"/>
    <w:uiPriority w:val="10"/>
    <w:qFormat/>
    <w:rsid w:val="000B4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6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6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6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631"/>
    <w:pPr>
      <w:spacing w:before="160"/>
      <w:jc w:val="center"/>
    </w:pPr>
    <w:rPr>
      <w:i/>
      <w:iCs/>
      <w:color w:val="404040" w:themeColor="text1" w:themeTint="BF"/>
    </w:rPr>
  </w:style>
  <w:style w:type="character" w:customStyle="1" w:styleId="QuoteChar">
    <w:name w:val="Quote Char"/>
    <w:basedOn w:val="DefaultParagraphFont"/>
    <w:link w:val="Quote"/>
    <w:uiPriority w:val="29"/>
    <w:rsid w:val="000B4631"/>
    <w:rPr>
      <w:i/>
      <w:iCs/>
      <w:color w:val="404040" w:themeColor="text1" w:themeTint="BF"/>
    </w:rPr>
  </w:style>
  <w:style w:type="paragraph" w:styleId="ListParagraph">
    <w:name w:val="List Paragraph"/>
    <w:basedOn w:val="Normal"/>
    <w:uiPriority w:val="34"/>
    <w:qFormat/>
    <w:rsid w:val="000B4631"/>
    <w:pPr>
      <w:ind w:left="720"/>
      <w:contextualSpacing/>
    </w:pPr>
  </w:style>
  <w:style w:type="character" w:styleId="IntenseEmphasis">
    <w:name w:val="Intense Emphasis"/>
    <w:basedOn w:val="DefaultParagraphFont"/>
    <w:uiPriority w:val="21"/>
    <w:qFormat/>
    <w:rsid w:val="000B4631"/>
    <w:rPr>
      <w:i/>
      <w:iCs/>
      <w:color w:val="2F5496" w:themeColor="accent1" w:themeShade="BF"/>
    </w:rPr>
  </w:style>
  <w:style w:type="paragraph" w:styleId="IntenseQuote">
    <w:name w:val="Intense Quote"/>
    <w:basedOn w:val="Normal"/>
    <w:next w:val="Normal"/>
    <w:link w:val="IntenseQuoteChar"/>
    <w:uiPriority w:val="30"/>
    <w:qFormat/>
    <w:rsid w:val="000B46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4631"/>
    <w:rPr>
      <w:i/>
      <w:iCs/>
      <w:color w:val="2F5496" w:themeColor="accent1" w:themeShade="BF"/>
    </w:rPr>
  </w:style>
  <w:style w:type="character" w:styleId="IntenseReference">
    <w:name w:val="Intense Reference"/>
    <w:basedOn w:val="DefaultParagraphFont"/>
    <w:uiPriority w:val="32"/>
    <w:qFormat/>
    <w:rsid w:val="000B4631"/>
    <w:rPr>
      <w:b/>
      <w:bCs/>
      <w:smallCaps/>
      <w:color w:val="2F5496" w:themeColor="accent1" w:themeShade="BF"/>
      <w:spacing w:val="5"/>
    </w:rPr>
  </w:style>
  <w:style w:type="character" w:styleId="Hyperlink">
    <w:name w:val="Hyperlink"/>
    <w:basedOn w:val="DefaultParagraphFont"/>
    <w:uiPriority w:val="99"/>
    <w:unhideWhenUsed/>
    <w:rsid w:val="000B4631"/>
    <w:rPr>
      <w:color w:val="0563C1" w:themeColor="hyperlink"/>
      <w:u w:val="single"/>
    </w:rPr>
  </w:style>
  <w:style w:type="table" w:styleId="TableGrid">
    <w:name w:val="Table Grid"/>
    <w:basedOn w:val="TableNormal"/>
    <w:uiPriority w:val="39"/>
    <w:rsid w:val="000B4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jpepsy/jst049" TargetMode="External"/><Relationship Id="rId3" Type="http://schemas.openxmlformats.org/officeDocument/2006/relationships/settings" Target="settings.xml"/><Relationship Id="rId7" Type="http://schemas.openxmlformats.org/officeDocument/2006/relationships/hyperlink" Target="https://boardsandcommissions.sd.gov/bcuploads/South%20Dakota%20IDD_MH%20System%20Evaluation_Final%20Draft_10-23-23.pdf?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89/fpsyg.2024.1330847"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97/01.NAJ.0000336406.45248.4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1950</Words>
  <Characters>11121</Characters>
  <Application>Microsoft Office Word</Application>
  <DocSecurity>0</DocSecurity>
  <Lines>92</Lines>
  <Paragraphs>26</Paragraphs>
  <ScaleCrop>false</ScaleCrop>
  <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Walker</dc:creator>
  <cp:keywords/>
  <dc:description/>
  <cp:lastModifiedBy>Lamb, Jessica</cp:lastModifiedBy>
  <cp:revision>2</cp:revision>
  <dcterms:created xsi:type="dcterms:W3CDTF">2025-12-29T14:06:00Z</dcterms:created>
  <dcterms:modified xsi:type="dcterms:W3CDTF">2025-12-29T14:06:00Z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2025-12-29T14:06:28Z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451b6b4a-44a8-4727-b475-675f0c86ef52</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