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6317C" w14:textId="77777777" w:rsidR="00D677BE" w:rsidRPr="0008168F" w:rsidRDefault="00DC0BF8" w:rsidP="00DC0BF8">
      <w:pPr>
        <w:jc w:val="center"/>
        <w:rPr>
          <w:b/>
          <w:sz w:val="28"/>
          <w:szCs w:val="28"/>
        </w:rPr>
      </w:pPr>
      <w:r w:rsidRPr="0008168F">
        <w:rPr>
          <w:b/>
          <w:sz w:val="28"/>
          <w:szCs w:val="28"/>
        </w:rPr>
        <w:t>Executive Director’s Report</w:t>
      </w:r>
    </w:p>
    <w:p w14:paraId="37551513" w14:textId="77777777" w:rsidR="00DC0BF8" w:rsidRPr="0008168F" w:rsidRDefault="00DC0BF8" w:rsidP="0008168F">
      <w:pPr>
        <w:spacing w:after="0" w:line="240" w:lineRule="auto"/>
        <w:jc w:val="center"/>
        <w:rPr>
          <w:sz w:val="24"/>
          <w:szCs w:val="24"/>
        </w:rPr>
      </w:pPr>
      <w:r w:rsidRPr="0008168F">
        <w:rPr>
          <w:sz w:val="24"/>
          <w:szCs w:val="24"/>
        </w:rPr>
        <w:t>Educational Telecommunications Board of Directors</w:t>
      </w:r>
    </w:p>
    <w:p w14:paraId="56164820" w14:textId="77777777" w:rsidR="00DC0BF8" w:rsidRPr="0008168F" w:rsidRDefault="00DC0BF8" w:rsidP="0008168F">
      <w:pPr>
        <w:spacing w:after="0" w:line="240" w:lineRule="auto"/>
        <w:jc w:val="center"/>
        <w:rPr>
          <w:sz w:val="24"/>
          <w:szCs w:val="24"/>
        </w:rPr>
      </w:pPr>
      <w:r w:rsidRPr="0008168F">
        <w:rPr>
          <w:sz w:val="24"/>
          <w:szCs w:val="24"/>
        </w:rPr>
        <w:t>October 31, 2019</w:t>
      </w:r>
    </w:p>
    <w:p w14:paraId="66C7F31C" w14:textId="77777777" w:rsidR="00CF219D" w:rsidRDefault="00CF219D" w:rsidP="00DC0BF8">
      <w:pPr>
        <w:rPr>
          <w:b/>
          <w:sz w:val="24"/>
          <w:szCs w:val="24"/>
        </w:rPr>
      </w:pPr>
    </w:p>
    <w:p w14:paraId="554F7600" w14:textId="22CB27F0" w:rsidR="00C23386" w:rsidRDefault="00C23386" w:rsidP="00DC0BF8">
      <w:pPr>
        <w:rPr>
          <w:b/>
          <w:sz w:val="24"/>
          <w:szCs w:val="24"/>
        </w:rPr>
      </w:pPr>
      <w:r>
        <w:rPr>
          <w:b/>
          <w:sz w:val="24"/>
          <w:szCs w:val="24"/>
        </w:rPr>
        <w:t xml:space="preserve">BIT Leadership:  </w:t>
      </w:r>
      <w:r>
        <w:rPr>
          <w:sz w:val="24"/>
          <w:szCs w:val="24"/>
        </w:rPr>
        <w:t xml:space="preserve">In September, Heather Perry was named interim Commissioner for the Bureau of Information and Telecommunications.  SDPB is a division of BIT.  Commissioner Perry will serve in the position until a new permanent Commissioner is hired.  Please join me in welcoming her to our board. </w:t>
      </w:r>
    </w:p>
    <w:p w14:paraId="646EBEE1" w14:textId="256F6E01" w:rsidR="00DC0BF8" w:rsidRDefault="00DC0BF8" w:rsidP="00DC0BF8">
      <w:pPr>
        <w:rPr>
          <w:sz w:val="24"/>
          <w:szCs w:val="24"/>
        </w:rPr>
      </w:pPr>
      <w:r>
        <w:rPr>
          <w:b/>
          <w:sz w:val="24"/>
          <w:szCs w:val="24"/>
        </w:rPr>
        <w:t>Budget:</w:t>
      </w:r>
      <w:r>
        <w:rPr>
          <w:sz w:val="24"/>
          <w:szCs w:val="24"/>
        </w:rPr>
        <w:t xml:space="preserve">  The budget process for FY21 began in August.  SDPB requested 1FTE and a corresponding increase in general funds to fund the position for the purpose of supporting our SD.net activities related to open government.  With the expansion of SDPB’s streaming service to include Boards and Commissions meetings as well as Governor task forces and agency meetings, SDPB invested over </w:t>
      </w:r>
      <w:r w:rsidR="00CE75F9">
        <w:rPr>
          <w:sz w:val="24"/>
          <w:szCs w:val="24"/>
        </w:rPr>
        <w:t>2,800-man</w:t>
      </w:r>
      <w:r>
        <w:rPr>
          <w:sz w:val="24"/>
          <w:szCs w:val="24"/>
        </w:rPr>
        <w:t xml:space="preserve"> hours in support of SD.net services this past year.  While some of these hours are billable, the majority are not.  Due to budget constrictions at the State level, I do not expect the request to be recommended in the Governor’s FY2021 budget.</w:t>
      </w:r>
    </w:p>
    <w:p w14:paraId="6F74C64B" w14:textId="4B332D73" w:rsidR="00C665F4" w:rsidRDefault="00C665F4" w:rsidP="00DC0BF8">
      <w:pPr>
        <w:rPr>
          <w:sz w:val="24"/>
          <w:szCs w:val="24"/>
        </w:rPr>
      </w:pPr>
      <w:r>
        <w:rPr>
          <w:sz w:val="24"/>
          <w:szCs w:val="24"/>
        </w:rPr>
        <w:t xml:space="preserve">We also initially requested $250,000 in on-time capital funding to repair the transmitter building at KESD.  In a very positive turn of events, the Office of State Engineers (OSE) offered to include SDPB buildings and other infrastructure as part of their overall state maintenance and repair budget. </w:t>
      </w:r>
      <w:r w:rsidR="009F2781">
        <w:rPr>
          <w:sz w:val="24"/>
          <w:szCs w:val="24"/>
        </w:rPr>
        <w:t xml:space="preserve"> While </w:t>
      </w:r>
      <w:r w:rsidR="00A216C6">
        <w:rPr>
          <w:sz w:val="24"/>
          <w:szCs w:val="24"/>
        </w:rPr>
        <w:t xml:space="preserve">our projects will have to be prioritized, it is a big relief to know that some of our larger capital asset projects </w:t>
      </w:r>
      <w:r w:rsidR="0045625D">
        <w:rPr>
          <w:sz w:val="24"/>
          <w:szCs w:val="24"/>
        </w:rPr>
        <w:t>will no longer have to be self-funded.</w:t>
      </w:r>
    </w:p>
    <w:p w14:paraId="079DB8A0" w14:textId="0CA19203" w:rsidR="00DC0BF8" w:rsidRDefault="00A873DA" w:rsidP="00DC0BF8">
      <w:pPr>
        <w:rPr>
          <w:sz w:val="24"/>
          <w:szCs w:val="24"/>
        </w:rPr>
      </w:pPr>
      <w:r>
        <w:rPr>
          <w:sz w:val="24"/>
          <w:szCs w:val="24"/>
        </w:rPr>
        <w:t xml:space="preserve">In recent weeks a directive has come out for agencies with general funds to look for possible mid-year reductions and 5% reductions to base budgets for FY21.  SDPB is the recipient of </w:t>
      </w:r>
      <w:r w:rsidR="009E27FE">
        <w:rPr>
          <w:sz w:val="24"/>
          <w:szCs w:val="24"/>
        </w:rPr>
        <w:t>most</w:t>
      </w:r>
      <w:r>
        <w:rPr>
          <w:sz w:val="24"/>
          <w:szCs w:val="24"/>
        </w:rPr>
        <w:t xml:space="preserve"> general funds the Bureau of Information and Telecommunications (BIT) receives.  We have been going through our budget to determine what, if any, cost savings measures we can put forward.  A 5% reduction in general funds for SDPB translates to roughly $218,000/year.  </w:t>
      </w:r>
    </w:p>
    <w:p w14:paraId="48C08168" w14:textId="0532D0D7" w:rsidR="00A873DA" w:rsidRDefault="00A873DA" w:rsidP="00DC0BF8">
      <w:pPr>
        <w:rPr>
          <w:sz w:val="24"/>
          <w:szCs w:val="24"/>
        </w:rPr>
      </w:pPr>
      <w:r>
        <w:rPr>
          <w:sz w:val="24"/>
          <w:szCs w:val="24"/>
        </w:rPr>
        <w:t xml:space="preserve">The difficulty in finding $218,000 in on-going expenses that can be reduced is difficult for </w:t>
      </w:r>
      <w:r w:rsidR="009E27FE">
        <w:rPr>
          <w:sz w:val="24"/>
          <w:szCs w:val="24"/>
        </w:rPr>
        <w:t>several</w:t>
      </w:r>
      <w:r>
        <w:rPr>
          <w:sz w:val="24"/>
          <w:szCs w:val="24"/>
        </w:rPr>
        <w:t xml:space="preserve"> reasons:</w:t>
      </w:r>
    </w:p>
    <w:p w14:paraId="1C313DDD" w14:textId="77777777" w:rsidR="00A873DA" w:rsidRDefault="00A873DA" w:rsidP="00A873DA">
      <w:pPr>
        <w:pStyle w:val="ListParagraph"/>
        <w:numPr>
          <w:ilvl w:val="0"/>
          <w:numId w:val="1"/>
        </w:numPr>
        <w:rPr>
          <w:sz w:val="24"/>
          <w:szCs w:val="24"/>
        </w:rPr>
      </w:pPr>
      <w:r>
        <w:rPr>
          <w:sz w:val="24"/>
          <w:szCs w:val="24"/>
        </w:rPr>
        <w:t>We have never recovered from the 10% plus budget reduction in FY12.  In 2012, SDPB reduced its budget by more than $700,000</w:t>
      </w:r>
      <w:r w:rsidR="004E1EDE">
        <w:rPr>
          <w:sz w:val="24"/>
          <w:szCs w:val="24"/>
        </w:rPr>
        <w:t xml:space="preserve"> and FTE count by 10.3.</w:t>
      </w:r>
    </w:p>
    <w:p w14:paraId="281EFAEA" w14:textId="15EC2BEC" w:rsidR="004E1EDE" w:rsidRDefault="004E1EDE" w:rsidP="00A873DA">
      <w:pPr>
        <w:pStyle w:val="ListParagraph"/>
        <w:numPr>
          <w:ilvl w:val="0"/>
          <w:numId w:val="1"/>
        </w:numPr>
        <w:rPr>
          <w:sz w:val="24"/>
          <w:szCs w:val="24"/>
        </w:rPr>
      </w:pPr>
      <w:r>
        <w:rPr>
          <w:sz w:val="24"/>
          <w:szCs w:val="24"/>
        </w:rPr>
        <w:t xml:space="preserve">The only general fund </w:t>
      </w:r>
      <w:r w:rsidR="009E27FE">
        <w:rPr>
          <w:sz w:val="24"/>
          <w:szCs w:val="24"/>
        </w:rPr>
        <w:t>increases</w:t>
      </w:r>
      <w:r>
        <w:rPr>
          <w:sz w:val="24"/>
          <w:szCs w:val="24"/>
        </w:rPr>
        <w:t xml:space="preserve"> since 2012 was $64,000 for legislative streaming (SD.net).  Cutting SD.net services is off the table.</w:t>
      </w:r>
    </w:p>
    <w:p w14:paraId="478C9C41" w14:textId="41AB0675" w:rsidR="004E1EDE" w:rsidRDefault="004E1EDE" w:rsidP="00A873DA">
      <w:pPr>
        <w:pStyle w:val="ListParagraph"/>
        <w:numPr>
          <w:ilvl w:val="0"/>
          <w:numId w:val="1"/>
        </w:numPr>
        <w:rPr>
          <w:sz w:val="24"/>
          <w:szCs w:val="24"/>
        </w:rPr>
      </w:pPr>
      <w:r>
        <w:rPr>
          <w:sz w:val="24"/>
          <w:szCs w:val="24"/>
        </w:rPr>
        <w:t xml:space="preserve">The only FTE (4) and significant budget increases ($350,000) have come from Friends of SDPB for local content support.  I have held firm in not cutting local programming or content FTE as I feel it would be viewed by Friends of SDPB board members and donors as a </w:t>
      </w:r>
      <w:r w:rsidR="009E27FE">
        <w:rPr>
          <w:sz w:val="24"/>
          <w:szCs w:val="24"/>
        </w:rPr>
        <w:t>breach</w:t>
      </w:r>
      <w:r>
        <w:rPr>
          <w:sz w:val="24"/>
          <w:szCs w:val="24"/>
        </w:rPr>
        <w:t xml:space="preserve"> of donor intent.</w:t>
      </w:r>
    </w:p>
    <w:p w14:paraId="78533AC2" w14:textId="5AA5CADB" w:rsidR="00C23386" w:rsidRDefault="004E1EDE" w:rsidP="004E1EDE">
      <w:pPr>
        <w:rPr>
          <w:sz w:val="24"/>
          <w:szCs w:val="24"/>
        </w:rPr>
      </w:pPr>
      <w:r>
        <w:rPr>
          <w:sz w:val="24"/>
          <w:szCs w:val="24"/>
        </w:rPr>
        <w:t xml:space="preserve">The process is </w:t>
      </w:r>
      <w:r w:rsidR="009E27FE">
        <w:rPr>
          <w:sz w:val="24"/>
          <w:szCs w:val="24"/>
        </w:rPr>
        <w:t>on-going,</w:t>
      </w:r>
      <w:r>
        <w:rPr>
          <w:sz w:val="24"/>
          <w:szCs w:val="24"/>
        </w:rPr>
        <w:t xml:space="preserve"> and I would expect to have a more definitive direction by our board meeting.</w:t>
      </w:r>
      <w:r w:rsidR="00C23386">
        <w:rPr>
          <w:sz w:val="24"/>
          <w:szCs w:val="24"/>
        </w:rPr>
        <w:t xml:space="preserve">  </w:t>
      </w:r>
    </w:p>
    <w:p w14:paraId="2C0219D1" w14:textId="77777777" w:rsidR="00C23386" w:rsidRDefault="00C23386" w:rsidP="004E1EDE">
      <w:pPr>
        <w:rPr>
          <w:sz w:val="24"/>
          <w:szCs w:val="24"/>
        </w:rPr>
      </w:pPr>
      <w:r>
        <w:rPr>
          <w:b/>
          <w:sz w:val="24"/>
          <w:szCs w:val="24"/>
        </w:rPr>
        <w:t xml:space="preserve">Strategic Planning: </w:t>
      </w:r>
      <w:r w:rsidR="00202F75">
        <w:rPr>
          <w:b/>
          <w:sz w:val="24"/>
          <w:szCs w:val="24"/>
        </w:rPr>
        <w:t xml:space="preserve"> </w:t>
      </w:r>
      <w:r w:rsidR="00202F75">
        <w:rPr>
          <w:sz w:val="24"/>
          <w:szCs w:val="24"/>
        </w:rPr>
        <w:t xml:space="preserve">Implementation of our strategic plan is well underway.  Cara Hetland is heading up our journalism division.  Brad Van Osdel has been moved up from Production Manager to head </w:t>
      </w:r>
      <w:r w:rsidR="00202F75">
        <w:rPr>
          <w:sz w:val="24"/>
          <w:szCs w:val="24"/>
        </w:rPr>
        <w:lastRenderedPageBreak/>
        <w:t xml:space="preserve">of the entertainment/story-telling division.  They’ve been doing a terrific job of getting staff and beats organized and put out some excellent work around pre-school education, country music and high school activities to name a few.  Bob Bosse now oversees all programming and scheduling for </w:t>
      </w:r>
      <w:r w:rsidR="00EA0472">
        <w:rPr>
          <w:sz w:val="24"/>
          <w:szCs w:val="24"/>
        </w:rPr>
        <w:t xml:space="preserve">our four television channels, two radio channels and digital streams.  His department will also be the lead on underwriting across platforms. The digital department has been split up and folded in to other parts of the organization.  The digital content staff has been folded into the journalism and entertainment content teams.  Kent and Laura are now part of Severn’s engineering and tech team.  Kent and Laura will be focused on web and app development, SD.net streaming, analytics and digital support. </w:t>
      </w:r>
    </w:p>
    <w:p w14:paraId="67A52BC8" w14:textId="3F160963" w:rsidR="00721A99" w:rsidRDefault="00721A99" w:rsidP="004E1EDE">
      <w:pPr>
        <w:rPr>
          <w:sz w:val="24"/>
          <w:szCs w:val="24"/>
        </w:rPr>
      </w:pPr>
      <w:r>
        <w:rPr>
          <w:sz w:val="24"/>
          <w:szCs w:val="24"/>
        </w:rPr>
        <w:t xml:space="preserve">Job announcement for a Business and Community Development beat reporter is out.  This will fill one of the two FTE we were awarded in FY20.  We have made it through the first round of a possible </w:t>
      </w:r>
      <w:r w:rsidR="00080F80">
        <w:rPr>
          <w:sz w:val="24"/>
          <w:szCs w:val="24"/>
        </w:rPr>
        <w:t>Report for America</w:t>
      </w:r>
      <w:r>
        <w:rPr>
          <w:sz w:val="24"/>
          <w:szCs w:val="24"/>
        </w:rPr>
        <w:t xml:space="preserve"> grant.  They’re looking to place 100 journalists around the country focusing on areas of interest to the “host” station.  If selected, we will get to choose b</w:t>
      </w:r>
      <w:r w:rsidR="00080F80">
        <w:rPr>
          <w:sz w:val="24"/>
          <w:szCs w:val="24"/>
        </w:rPr>
        <w:t xml:space="preserve">etween 5 applicants.  </w:t>
      </w:r>
      <w:r w:rsidR="006D41A0">
        <w:rPr>
          <w:sz w:val="24"/>
          <w:szCs w:val="24"/>
        </w:rPr>
        <w:t xml:space="preserve">The ideal candidate would be a journalist focusing on </w:t>
      </w:r>
      <w:r w:rsidR="003B17D5">
        <w:rPr>
          <w:sz w:val="24"/>
          <w:szCs w:val="24"/>
        </w:rPr>
        <w:t>Native American</w:t>
      </w:r>
      <w:r w:rsidR="007E212E">
        <w:rPr>
          <w:sz w:val="24"/>
          <w:szCs w:val="24"/>
        </w:rPr>
        <w:t xml:space="preserve"> stories and issues.</w:t>
      </w:r>
      <w:r w:rsidR="00E32909">
        <w:rPr>
          <w:sz w:val="24"/>
          <w:szCs w:val="24"/>
        </w:rPr>
        <w:t xml:space="preserve">  If we get the grant – and the journalist – SDPB will be responsible for half the salary</w:t>
      </w:r>
      <w:r w:rsidR="004763C4">
        <w:rPr>
          <w:sz w:val="24"/>
          <w:szCs w:val="24"/>
        </w:rPr>
        <w:t xml:space="preserve">.  </w:t>
      </w:r>
    </w:p>
    <w:p w14:paraId="4006DC70" w14:textId="6E8A9E77" w:rsidR="002670DD" w:rsidRDefault="002670DD" w:rsidP="004E1EDE">
      <w:pPr>
        <w:rPr>
          <w:sz w:val="24"/>
          <w:szCs w:val="24"/>
        </w:rPr>
      </w:pPr>
      <w:r>
        <w:rPr>
          <w:sz w:val="24"/>
          <w:szCs w:val="24"/>
        </w:rPr>
        <w:t xml:space="preserve">Staff has also submitted a grant to the </w:t>
      </w:r>
      <w:r w:rsidR="009E27FE">
        <w:rPr>
          <w:sz w:val="24"/>
          <w:szCs w:val="24"/>
        </w:rPr>
        <w:t>Corporation</w:t>
      </w:r>
      <w:r>
        <w:rPr>
          <w:sz w:val="24"/>
          <w:szCs w:val="24"/>
        </w:rPr>
        <w:t xml:space="preserve"> for Public Broadcasting</w:t>
      </w:r>
      <w:r w:rsidR="00AD651E">
        <w:rPr>
          <w:sz w:val="24"/>
          <w:szCs w:val="24"/>
        </w:rPr>
        <w:t xml:space="preserve"> (CPB)</w:t>
      </w:r>
      <w:r>
        <w:rPr>
          <w:sz w:val="24"/>
          <w:szCs w:val="24"/>
        </w:rPr>
        <w:t xml:space="preserve"> as part of the </w:t>
      </w:r>
      <w:r w:rsidR="00AD651E">
        <w:rPr>
          <w:sz w:val="24"/>
          <w:szCs w:val="24"/>
        </w:rPr>
        <w:t>rural America stories</w:t>
      </w:r>
      <w:r w:rsidR="001047F8">
        <w:rPr>
          <w:sz w:val="24"/>
          <w:szCs w:val="24"/>
        </w:rPr>
        <w:t xml:space="preserve"> initiative.  I think it’s a good first step.  I’ve attached a copy of the grant proposal at the bottom of my report.  I think you’ll find well done and a real opportunity to do some meaningful </w:t>
      </w:r>
      <w:r w:rsidR="009E27FE">
        <w:rPr>
          <w:sz w:val="24"/>
          <w:szCs w:val="24"/>
        </w:rPr>
        <w:t>ascertainment</w:t>
      </w:r>
      <w:r w:rsidR="001047F8">
        <w:rPr>
          <w:sz w:val="24"/>
          <w:szCs w:val="24"/>
        </w:rPr>
        <w:t xml:space="preserve">.  </w:t>
      </w:r>
    </w:p>
    <w:p w14:paraId="4F598B86" w14:textId="77777777" w:rsidR="002F4BEE" w:rsidRDefault="00EA0472" w:rsidP="004E1EDE">
      <w:pPr>
        <w:rPr>
          <w:sz w:val="24"/>
          <w:szCs w:val="24"/>
        </w:rPr>
      </w:pPr>
      <w:r>
        <w:rPr>
          <w:sz w:val="24"/>
          <w:szCs w:val="24"/>
        </w:rPr>
        <w:t xml:space="preserve">We are moving forward on the education side.  Larry will have much more to share in his report.  </w:t>
      </w:r>
      <w:r w:rsidR="001A0571">
        <w:rPr>
          <w:sz w:val="24"/>
          <w:szCs w:val="24"/>
        </w:rPr>
        <w:t xml:space="preserve">We have engaged with a retired elementary school principal with a solid background and energy around pre-k education.  Kevin Nelson will be working with Larry, myself and staff over the next 6 to 8 months, developing a pre-k strategic plan for SDPB.  There is significant foundation and donor interest around this topic. We know there are significant educational resources available to us through our affiliation with PBS. </w:t>
      </w:r>
      <w:r w:rsidR="00561A28">
        <w:rPr>
          <w:sz w:val="24"/>
          <w:szCs w:val="24"/>
        </w:rPr>
        <w:t>We need a better understanding of what those resources are and how they can best mesh with South Dakota standards.  We also need to strategize</w:t>
      </w:r>
      <w:r w:rsidR="001A0571">
        <w:rPr>
          <w:sz w:val="24"/>
          <w:szCs w:val="24"/>
        </w:rPr>
        <w:t xml:space="preserve"> </w:t>
      </w:r>
      <w:r w:rsidR="00561A28">
        <w:rPr>
          <w:sz w:val="24"/>
          <w:szCs w:val="24"/>
        </w:rPr>
        <w:t>how we can most effectively organize and promote these resources to pre-school educators and care-givers across our state.</w:t>
      </w:r>
      <w:r w:rsidR="001A0571">
        <w:rPr>
          <w:sz w:val="24"/>
          <w:szCs w:val="24"/>
        </w:rPr>
        <w:t xml:space="preserve">  Our intent is to have a pre-k education roadmap laid out prior to FY21. </w:t>
      </w:r>
    </w:p>
    <w:p w14:paraId="468D9516" w14:textId="59517B2C" w:rsidR="00561A28" w:rsidRDefault="002F4BEE" w:rsidP="004E1EDE">
      <w:pPr>
        <w:rPr>
          <w:sz w:val="24"/>
          <w:szCs w:val="24"/>
        </w:rPr>
      </w:pPr>
      <w:r>
        <w:rPr>
          <w:sz w:val="24"/>
          <w:szCs w:val="24"/>
        </w:rPr>
        <w:t xml:space="preserve">Staff and leadership from each </w:t>
      </w:r>
      <w:r w:rsidR="00676D6F">
        <w:rPr>
          <w:sz w:val="24"/>
          <w:szCs w:val="24"/>
        </w:rPr>
        <w:t xml:space="preserve">department of SDPB recently completed their own strategic planning sessions focused on goals and activities for the next 12-18 months.  </w:t>
      </w:r>
      <w:r w:rsidR="00D503F5">
        <w:rPr>
          <w:sz w:val="24"/>
          <w:szCs w:val="24"/>
        </w:rPr>
        <w:t xml:space="preserve">We plan to discuss this update in further detail at the board meeting. </w:t>
      </w:r>
      <w:r w:rsidR="001A0571">
        <w:rPr>
          <w:sz w:val="24"/>
          <w:szCs w:val="24"/>
        </w:rPr>
        <w:t xml:space="preserve">  </w:t>
      </w:r>
    </w:p>
    <w:p w14:paraId="154B8752" w14:textId="46D17F72" w:rsidR="004763C4" w:rsidRDefault="00561A28" w:rsidP="004E1EDE">
      <w:pPr>
        <w:rPr>
          <w:sz w:val="24"/>
          <w:szCs w:val="24"/>
        </w:rPr>
      </w:pPr>
      <w:r>
        <w:rPr>
          <w:sz w:val="24"/>
          <w:szCs w:val="24"/>
        </w:rPr>
        <w:t xml:space="preserve">These efforts are largely being supported through the Friends of SDPB Sound Vision Campaign.  Phase II of the campaign is launched and doing well.  Focus for the campaign committees and staff over the next 12 months will be on raising the $1.5M designated for SDPB’s strategic plan support.  </w:t>
      </w:r>
    </w:p>
    <w:p w14:paraId="272A28ED" w14:textId="77777777" w:rsidR="00CE75F9" w:rsidRDefault="002F4647" w:rsidP="004E1EDE">
      <w:pPr>
        <w:rPr>
          <w:sz w:val="24"/>
          <w:szCs w:val="24"/>
        </w:rPr>
      </w:pPr>
      <w:r>
        <w:rPr>
          <w:b/>
          <w:sz w:val="24"/>
          <w:szCs w:val="24"/>
        </w:rPr>
        <w:t>National</w:t>
      </w:r>
      <w:r w:rsidR="004763C4">
        <w:rPr>
          <w:b/>
          <w:sz w:val="24"/>
          <w:szCs w:val="24"/>
        </w:rPr>
        <w:t xml:space="preserve">:  </w:t>
      </w:r>
      <w:r w:rsidR="004763C4">
        <w:rPr>
          <w:sz w:val="24"/>
          <w:szCs w:val="24"/>
        </w:rPr>
        <w:t xml:space="preserve">The </w:t>
      </w:r>
      <w:r w:rsidR="007A29AF">
        <w:rPr>
          <w:sz w:val="24"/>
          <w:szCs w:val="24"/>
        </w:rPr>
        <w:t>Corporation</w:t>
      </w:r>
      <w:r w:rsidR="004763C4">
        <w:rPr>
          <w:sz w:val="24"/>
          <w:szCs w:val="24"/>
        </w:rPr>
        <w:t xml:space="preserve"> for </w:t>
      </w:r>
      <w:r w:rsidR="007A29AF">
        <w:rPr>
          <w:sz w:val="24"/>
          <w:szCs w:val="24"/>
        </w:rPr>
        <w:t>Public</w:t>
      </w:r>
      <w:r w:rsidR="004763C4">
        <w:rPr>
          <w:sz w:val="24"/>
          <w:szCs w:val="24"/>
        </w:rPr>
        <w:t xml:space="preserve"> Broadcasting</w:t>
      </w:r>
      <w:r>
        <w:rPr>
          <w:sz w:val="24"/>
          <w:szCs w:val="24"/>
        </w:rPr>
        <w:t xml:space="preserve"> (CPB) along with America’s Public Television Stations (APTS) have been pushing congress for a $50M increase in funding for public broadcasting.  The request passed out of House with a lower amount recommended in the Senate.  If congress </w:t>
      </w:r>
      <w:r w:rsidR="007A29AF">
        <w:rPr>
          <w:sz w:val="24"/>
          <w:szCs w:val="24"/>
        </w:rPr>
        <w:t>can</w:t>
      </w:r>
      <w:r w:rsidR="002613B7">
        <w:rPr>
          <w:sz w:val="24"/>
          <w:szCs w:val="24"/>
        </w:rPr>
        <w:t xml:space="preserve"> pass a budget</w:t>
      </w:r>
      <w:r w:rsidR="00197B3B">
        <w:rPr>
          <w:sz w:val="24"/>
          <w:szCs w:val="24"/>
        </w:rPr>
        <w:t xml:space="preserve">, there’s confidence the increase or something close to that amount with go through.  </w:t>
      </w:r>
      <w:r w:rsidR="007A29AF">
        <w:rPr>
          <w:sz w:val="24"/>
          <w:szCs w:val="24"/>
        </w:rPr>
        <w:t>The</w:t>
      </w:r>
      <w:r w:rsidR="007379E0">
        <w:rPr>
          <w:sz w:val="24"/>
          <w:szCs w:val="24"/>
        </w:rPr>
        <w:t xml:space="preserve"> chaos in Washington and fight over border wall funding could force another continuing resolution</w:t>
      </w:r>
      <w:r w:rsidR="00AB4665">
        <w:rPr>
          <w:sz w:val="24"/>
          <w:szCs w:val="24"/>
        </w:rPr>
        <w:t xml:space="preserve"> instead of a new budget. </w:t>
      </w:r>
    </w:p>
    <w:p w14:paraId="5CDEE84E" w14:textId="535BCFD6" w:rsidR="004763C4" w:rsidRDefault="00AB4665" w:rsidP="004E1EDE">
      <w:pPr>
        <w:rPr>
          <w:sz w:val="24"/>
          <w:szCs w:val="24"/>
        </w:rPr>
      </w:pPr>
      <w:r>
        <w:rPr>
          <w:sz w:val="24"/>
          <w:szCs w:val="24"/>
        </w:rPr>
        <w:lastRenderedPageBreak/>
        <w:t xml:space="preserve"> CPB has also been working with PBS</w:t>
      </w:r>
      <w:r w:rsidR="00B70F9B">
        <w:rPr>
          <w:sz w:val="24"/>
          <w:szCs w:val="24"/>
        </w:rPr>
        <w:t>,</w:t>
      </w:r>
      <w:r>
        <w:rPr>
          <w:sz w:val="24"/>
          <w:szCs w:val="24"/>
        </w:rPr>
        <w:t xml:space="preserve"> NPR</w:t>
      </w:r>
      <w:r w:rsidR="00B70F9B">
        <w:rPr>
          <w:sz w:val="24"/>
          <w:szCs w:val="24"/>
        </w:rPr>
        <w:t xml:space="preserve"> and WGBH to develop an integrated </w:t>
      </w:r>
      <w:r w:rsidR="004D5839">
        <w:rPr>
          <w:sz w:val="24"/>
          <w:szCs w:val="24"/>
        </w:rPr>
        <w:t xml:space="preserve">web/digital experience specifically targeted at joint licensees.  Current technology is very different depending on </w:t>
      </w:r>
      <w:r w:rsidR="00CE75F9">
        <w:rPr>
          <w:sz w:val="24"/>
          <w:szCs w:val="24"/>
        </w:rPr>
        <w:t>whether</w:t>
      </w:r>
      <w:r w:rsidR="004D5839">
        <w:rPr>
          <w:sz w:val="24"/>
          <w:szCs w:val="24"/>
        </w:rPr>
        <w:t xml:space="preserve"> your running a public radio station or a public television station.  If you happen to do both, you’re forced to manage two separate </w:t>
      </w:r>
      <w:r w:rsidR="006944F9">
        <w:rPr>
          <w:sz w:val="24"/>
          <w:szCs w:val="24"/>
        </w:rPr>
        <w:t>systems in the back ground</w:t>
      </w:r>
      <w:r w:rsidR="00037FF0">
        <w:rPr>
          <w:sz w:val="24"/>
          <w:szCs w:val="24"/>
        </w:rPr>
        <w:t xml:space="preserve"> that don’t talk to </w:t>
      </w:r>
      <w:r w:rsidR="00CE75F9">
        <w:rPr>
          <w:sz w:val="24"/>
          <w:szCs w:val="24"/>
        </w:rPr>
        <w:t>each other</w:t>
      </w:r>
      <w:r w:rsidR="00037FF0">
        <w:rPr>
          <w:sz w:val="24"/>
          <w:szCs w:val="24"/>
        </w:rPr>
        <w:t xml:space="preserve">. WGBH is currently doing the beta testing with roll out to stations like SDPB slated </w:t>
      </w:r>
      <w:r w:rsidR="00CE75F9">
        <w:rPr>
          <w:sz w:val="24"/>
          <w:szCs w:val="24"/>
        </w:rPr>
        <w:t>for some time</w:t>
      </w:r>
      <w:r w:rsidR="00037FF0">
        <w:rPr>
          <w:sz w:val="24"/>
          <w:szCs w:val="24"/>
        </w:rPr>
        <w:t xml:space="preserve"> late next year.  </w:t>
      </w:r>
    </w:p>
    <w:p w14:paraId="6E39E791" w14:textId="2053D21D" w:rsidR="0087254D" w:rsidRDefault="0087254D" w:rsidP="004E1EDE">
      <w:pPr>
        <w:rPr>
          <w:sz w:val="24"/>
          <w:szCs w:val="24"/>
        </w:rPr>
      </w:pPr>
      <w:r>
        <w:rPr>
          <w:sz w:val="24"/>
          <w:szCs w:val="24"/>
        </w:rPr>
        <w:t>I recently attended the Organization of State Broadcasting Executives (OSBE)</w:t>
      </w:r>
      <w:r w:rsidR="00DC3B53">
        <w:rPr>
          <w:sz w:val="24"/>
          <w:szCs w:val="24"/>
        </w:rPr>
        <w:t xml:space="preserve"> bi-annual meeting hosted by Mississippi Public Broadcasting.  We began work on a strategic plan for the association.  </w:t>
      </w:r>
      <w:r w:rsidR="00D03FC7">
        <w:rPr>
          <w:sz w:val="24"/>
          <w:szCs w:val="24"/>
        </w:rPr>
        <w:t>OSBE has been in existence since the mid 80’s and represents multi-s</w:t>
      </w:r>
      <w:r w:rsidR="00C26C62">
        <w:rPr>
          <w:sz w:val="24"/>
          <w:szCs w:val="24"/>
        </w:rPr>
        <w:t>t</w:t>
      </w:r>
      <w:r w:rsidR="00D03FC7">
        <w:rPr>
          <w:sz w:val="24"/>
          <w:szCs w:val="24"/>
        </w:rPr>
        <w:t xml:space="preserve">ation public broadcasting networks around the country.  There are </w:t>
      </w:r>
      <w:r w:rsidR="00C26C62">
        <w:rPr>
          <w:sz w:val="24"/>
          <w:szCs w:val="24"/>
        </w:rPr>
        <w:t xml:space="preserve">roughly 30 states that fit into this category.  Of the 30, only seven mirror SDPB.  OSBE member stations represent roughly one-third of the population in the U.S. and a significant majority of rural </w:t>
      </w:r>
      <w:r w:rsidR="00CE75F9">
        <w:rPr>
          <w:sz w:val="24"/>
          <w:szCs w:val="24"/>
        </w:rPr>
        <w:t>Americans</w:t>
      </w:r>
      <w:r w:rsidR="00C26C62">
        <w:rPr>
          <w:sz w:val="24"/>
          <w:szCs w:val="24"/>
        </w:rPr>
        <w:t xml:space="preserve">.  We’re attempting to re-focus our energies and harness our collective power to </w:t>
      </w:r>
      <w:r w:rsidR="00C665F4">
        <w:rPr>
          <w:sz w:val="24"/>
          <w:szCs w:val="24"/>
        </w:rPr>
        <w:t>push for changes and improved service around education and local journalism.</w:t>
      </w:r>
    </w:p>
    <w:p w14:paraId="4AB076D4" w14:textId="6ECB8A1D" w:rsidR="00724B6F" w:rsidRDefault="00724B6F" w:rsidP="004E1EDE">
      <w:pPr>
        <w:rPr>
          <w:sz w:val="24"/>
          <w:szCs w:val="24"/>
        </w:rPr>
      </w:pPr>
    </w:p>
    <w:p w14:paraId="117E7858" w14:textId="77777777" w:rsidR="00724B6F" w:rsidRPr="004763C4" w:rsidRDefault="00724B6F" w:rsidP="004E1EDE">
      <w:pPr>
        <w:rPr>
          <w:sz w:val="24"/>
          <w:szCs w:val="24"/>
        </w:rPr>
      </w:pPr>
      <w:bookmarkStart w:id="0" w:name="_GoBack"/>
      <w:bookmarkEnd w:id="0"/>
    </w:p>
    <w:p w14:paraId="6BE56815" w14:textId="77777777" w:rsidR="00DA79F5" w:rsidRPr="00566CB9" w:rsidRDefault="00DA79F5" w:rsidP="00DA79F5">
      <w:pPr>
        <w:rPr>
          <w:b/>
          <w:color w:val="000000" w:themeColor="text1"/>
        </w:rPr>
      </w:pPr>
      <w:r w:rsidRPr="00ED13BC">
        <w:rPr>
          <w:b/>
        </w:rPr>
        <w:t>G</w:t>
      </w:r>
      <w:r w:rsidRPr="00566CB9">
        <w:rPr>
          <w:b/>
          <w:color w:val="000000" w:themeColor="text1"/>
        </w:rPr>
        <w:t>RANTEE NAME: South Dakota Public Broadcasting (SDPB)</w:t>
      </w:r>
    </w:p>
    <w:p w14:paraId="5AD6E344" w14:textId="77777777" w:rsidR="00DA79F5" w:rsidRPr="00C75F96" w:rsidRDefault="00DA79F5" w:rsidP="00DA79F5">
      <w:pPr>
        <w:rPr>
          <w:b/>
          <w:color w:val="000000" w:themeColor="text1"/>
        </w:rPr>
      </w:pPr>
      <w:r w:rsidRPr="00566CB9">
        <w:rPr>
          <w:b/>
          <w:color w:val="000000" w:themeColor="text1"/>
        </w:rPr>
        <w:t xml:space="preserve">CSG GRANTEE ID NUMBER: </w:t>
      </w:r>
      <w:r w:rsidRPr="00C75F96">
        <w:rPr>
          <w:b/>
          <w:color w:val="000000" w:themeColor="text1"/>
        </w:rPr>
        <w:t>TV – 1857</w:t>
      </w:r>
      <w:r>
        <w:rPr>
          <w:b/>
          <w:color w:val="000000" w:themeColor="text1"/>
        </w:rPr>
        <w:t xml:space="preserve"> / </w:t>
      </w:r>
      <w:r w:rsidRPr="00C75F96">
        <w:rPr>
          <w:b/>
          <w:color w:val="000000" w:themeColor="text1"/>
        </w:rPr>
        <w:t>Radio -1606</w:t>
      </w:r>
    </w:p>
    <w:p w14:paraId="00D98871" w14:textId="77777777" w:rsidR="00DA79F5" w:rsidRPr="00566CB9" w:rsidRDefault="00DA79F5" w:rsidP="00DA79F5">
      <w:pPr>
        <w:rPr>
          <w:b/>
          <w:color w:val="000000" w:themeColor="text1"/>
        </w:rPr>
      </w:pPr>
      <w:r w:rsidRPr="00566CB9">
        <w:rPr>
          <w:b/>
          <w:color w:val="000000" w:themeColor="text1"/>
        </w:rPr>
        <w:t xml:space="preserve">TOTAL PLANNED BUDGET: </w:t>
      </w:r>
      <w:r>
        <w:rPr>
          <w:b/>
          <w:color w:val="000000" w:themeColor="text1"/>
        </w:rPr>
        <w:t>$</w:t>
      </w:r>
      <w:r>
        <w:rPr>
          <w:rFonts w:ascii="Arial" w:eastAsia="Times New Roman" w:hAnsi="Arial" w:cs="Arial"/>
          <w:b/>
          <w:bCs/>
        </w:rPr>
        <w:t xml:space="preserve">42,448                    </w:t>
      </w:r>
    </w:p>
    <w:p w14:paraId="3453F745" w14:textId="77777777" w:rsidR="00DA79F5" w:rsidRPr="00566CB9" w:rsidRDefault="00DA79F5" w:rsidP="00DA79F5">
      <w:pPr>
        <w:rPr>
          <w:b/>
          <w:color w:val="000000" w:themeColor="text1"/>
        </w:rPr>
      </w:pPr>
      <w:r w:rsidRPr="00566CB9">
        <w:rPr>
          <w:b/>
          <w:color w:val="000000" w:themeColor="text1"/>
        </w:rPr>
        <w:t xml:space="preserve">PROPOSED PROJECT SUMMARY OF “COMING HOME: SOUTH DAKOTA”: </w:t>
      </w:r>
    </w:p>
    <w:p w14:paraId="1441EFF5" w14:textId="3D54A122" w:rsidR="00DA79F5" w:rsidRDefault="00DA79F5" w:rsidP="00DA79F5">
      <w:pPr>
        <w:ind w:firstLine="720"/>
        <w:rPr>
          <w:color w:val="000000" w:themeColor="text1"/>
        </w:rPr>
      </w:pPr>
      <w:r w:rsidRPr="00566CB9">
        <w:rPr>
          <w:color w:val="000000" w:themeColor="text1"/>
        </w:rPr>
        <w:t xml:space="preserve">With the goal of developing local, multiplatform productions for </w:t>
      </w:r>
      <w:r w:rsidRPr="00566CB9">
        <w:rPr>
          <w:i/>
          <w:iCs/>
          <w:color w:val="000000" w:themeColor="text1"/>
        </w:rPr>
        <w:t>Coming Home: South Dakota,</w:t>
      </w:r>
      <w:r w:rsidRPr="00566CB9">
        <w:rPr>
          <w:color w:val="000000" w:themeColor="text1"/>
        </w:rPr>
        <w:t xml:space="preserve"> SDPB will build on our strong relationships with South Dakota’s rural communities and reach more deeply and intentionally into our total, statewide service area to methodically gather information from and about South Dakotans to better know the concerns and cultures that characterize everyday lives in rural South Dakota. Working closely with the Chiesman Center for Democracy at the University of South Dakota, SDPB will develop information-gathering protocols to conduct surveys and multiple, state-wide listening sessions that will effectively and respectfully ask South Dakotans questions in order to promote SDPB’s organizational-wide understanding of the communities we serve, including who South Dakotans are, what we care about, and how and where we see – or don’t see – ourselves, our cultures, and our homeplaces represented in the media. Working with this information, as well as existing research and information, data analysts, rural studies sociologists, and representatives from South Dakota’s multivarious rural communities, SDPB will develop and refine story ideas and conceptualize suitable platforms to authentically represent and share South Dakotans’ stories. While the lived rural experience in South Dakota is not to be considered monolithic, SDPB will work to illuminate shared issues and values via individual voices that may be representative of stories and concerns throughout rural America.</w:t>
      </w:r>
    </w:p>
    <w:p w14:paraId="409F3979" w14:textId="118218D0" w:rsidR="00DA79F5" w:rsidRPr="00566CB9" w:rsidRDefault="00DA79F5" w:rsidP="00DA79F5">
      <w:pPr>
        <w:spacing w:after="0"/>
        <w:rPr>
          <w:b/>
          <w:color w:val="000000" w:themeColor="text1"/>
        </w:rPr>
      </w:pPr>
      <w:r w:rsidRPr="00566CB9">
        <w:rPr>
          <w:b/>
          <w:color w:val="000000" w:themeColor="text1"/>
        </w:rPr>
        <w:t>OPPORTUNITY</w:t>
      </w:r>
    </w:p>
    <w:p w14:paraId="376CA046" w14:textId="77777777" w:rsidR="00DA79F5" w:rsidRPr="00566CB9" w:rsidRDefault="00DA79F5" w:rsidP="00DA79F5">
      <w:pPr>
        <w:spacing w:after="0" w:line="240" w:lineRule="auto"/>
        <w:rPr>
          <w:b/>
          <w:color w:val="000000" w:themeColor="text1"/>
        </w:rPr>
      </w:pPr>
      <w:r w:rsidRPr="00566CB9">
        <w:rPr>
          <w:b/>
          <w:color w:val="000000" w:themeColor="text1"/>
        </w:rPr>
        <w:t>SDPB’s Connection to Rural Communities</w:t>
      </w:r>
    </w:p>
    <w:p w14:paraId="5D4D8055" w14:textId="77777777" w:rsidR="00DA79F5" w:rsidRPr="00566CB9" w:rsidRDefault="00DA79F5" w:rsidP="00DA79F5">
      <w:pPr>
        <w:spacing w:after="0" w:line="240" w:lineRule="auto"/>
        <w:rPr>
          <w:color w:val="000000" w:themeColor="text1"/>
        </w:rPr>
      </w:pPr>
      <w:r w:rsidRPr="00566CB9">
        <w:rPr>
          <w:color w:val="000000" w:themeColor="text1"/>
        </w:rPr>
        <w:t xml:space="preserve">SDPB serves one of the most rural and remote states in the nation. South Dakota’s farms, ranchlands, and nine Indian Reservations comprise 77,811 square miles, (roughly the size of Senegal or Kyrgyzstan), and are home to 856,000 residents, making the state’s average population density 11.2 people per square mile – compared to the national average of 87.4 people per square mile. Only South Dakota’s two largest towns, </w:t>
      </w:r>
      <w:r w:rsidRPr="00566CB9">
        <w:rPr>
          <w:color w:val="000000" w:themeColor="text1"/>
        </w:rPr>
        <w:lastRenderedPageBreak/>
        <w:t xml:space="preserve">Sioux Falls at 180,000 and Rapid City at 75,000, qualify as “Urban Areas” by the U.S. Census Bureau. SDPB is South Dakota’s only state-wide media organization. As a dual licensee with 20 radio transmitters and 15 TV transmitters, SDPB is sometimes the sole provider of radio and TV programming to isolated households in the state’s most remote rural and/or tribal communities. As part of our commitment to providing local content and services to South Dakotans, each year SDPB broadcasts or provides: </w:t>
      </w:r>
    </w:p>
    <w:p w14:paraId="01413418" w14:textId="77777777" w:rsidR="00DA79F5" w:rsidRPr="00566CB9" w:rsidRDefault="00DA79F5" w:rsidP="00DA79F5">
      <w:pPr>
        <w:pStyle w:val="ListParagraph"/>
        <w:numPr>
          <w:ilvl w:val="0"/>
          <w:numId w:val="2"/>
        </w:numPr>
        <w:rPr>
          <w:color w:val="000000" w:themeColor="text1"/>
        </w:rPr>
      </w:pPr>
      <w:r w:rsidRPr="00566CB9">
        <w:rPr>
          <w:color w:val="000000" w:themeColor="text1"/>
        </w:rPr>
        <w:t>200+ hours of high-production high school athletic competitions and fine arts performances – providing a statewide stage for students to shine regardless of community size or resources;</w:t>
      </w:r>
    </w:p>
    <w:p w14:paraId="3D782FD2" w14:textId="77777777" w:rsidR="00DA79F5" w:rsidRPr="00566CB9" w:rsidRDefault="00DA79F5" w:rsidP="00DA79F5">
      <w:pPr>
        <w:pStyle w:val="ListParagraph"/>
        <w:numPr>
          <w:ilvl w:val="0"/>
          <w:numId w:val="2"/>
        </w:numPr>
        <w:rPr>
          <w:color w:val="000000" w:themeColor="text1"/>
        </w:rPr>
      </w:pPr>
      <w:r w:rsidRPr="00566CB9">
        <w:rPr>
          <w:color w:val="000000" w:themeColor="text1"/>
        </w:rPr>
        <w:t>200+ hours of state legislative coverage and SD.net, the South Dakota Network providing live access to state government;</w:t>
      </w:r>
    </w:p>
    <w:p w14:paraId="46CF607C" w14:textId="77777777" w:rsidR="00DA79F5" w:rsidRPr="00566CB9" w:rsidRDefault="00DA79F5" w:rsidP="00DA79F5">
      <w:pPr>
        <w:pStyle w:val="ListParagraph"/>
        <w:numPr>
          <w:ilvl w:val="0"/>
          <w:numId w:val="2"/>
        </w:numPr>
        <w:rPr>
          <w:color w:val="000000" w:themeColor="text1"/>
        </w:rPr>
      </w:pPr>
      <w:r w:rsidRPr="00566CB9">
        <w:rPr>
          <w:i/>
          <w:color w:val="000000" w:themeColor="text1"/>
        </w:rPr>
        <w:t>Dakota Life</w:t>
      </w:r>
      <w:r w:rsidRPr="00566CB9">
        <w:rPr>
          <w:color w:val="000000" w:themeColor="text1"/>
        </w:rPr>
        <w:t xml:space="preserve"> – monthly, 30-minute TV magazine showcasing SD’s people and places;</w:t>
      </w:r>
    </w:p>
    <w:p w14:paraId="1CB54825" w14:textId="77777777" w:rsidR="00DA79F5" w:rsidRPr="00566CB9" w:rsidRDefault="00DA79F5" w:rsidP="00DA79F5">
      <w:pPr>
        <w:pStyle w:val="ListParagraph"/>
        <w:numPr>
          <w:ilvl w:val="0"/>
          <w:numId w:val="2"/>
        </w:numPr>
        <w:rPr>
          <w:color w:val="000000" w:themeColor="text1"/>
        </w:rPr>
      </w:pPr>
      <w:r w:rsidRPr="00566CB9">
        <w:rPr>
          <w:i/>
          <w:color w:val="000000" w:themeColor="text1"/>
        </w:rPr>
        <w:t>SD Focus</w:t>
      </w:r>
      <w:r w:rsidRPr="00566CB9">
        <w:rPr>
          <w:color w:val="000000" w:themeColor="text1"/>
        </w:rPr>
        <w:t xml:space="preserve"> – live, weekly, 1-hour TV discussion series on issues affecting rural South Dakotans, from the future of farming, opioid addiction, and healthy aging to pre-school education, rural mental health issues, and domestic abuse;</w:t>
      </w:r>
    </w:p>
    <w:p w14:paraId="719D77C6" w14:textId="77777777" w:rsidR="00DA79F5" w:rsidRPr="00566CB9" w:rsidRDefault="00DA79F5" w:rsidP="00DA79F5">
      <w:pPr>
        <w:pStyle w:val="ListParagraph"/>
        <w:numPr>
          <w:ilvl w:val="0"/>
          <w:numId w:val="2"/>
        </w:numPr>
        <w:rPr>
          <w:color w:val="000000" w:themeColor="text1"/>
        </w:rPr>
      </w:pPr>
      <w:r w:rsidRPr="00566CB9">
        <w:rPr>
          <w:i/>
          <w:color w:val="000000" w:themeColor="text1"/>
        </w:rPr>
        <w:t>On Call with the Prairie Doc</w:t>
      </w:r>
      <w:r w:rsidRPr="00566CB9">
        <w:rPr>
          <w:color w:val="000000" w:themeColor="text1"/>
        </w:rPr>
        <w:t xml:space="preserve"> – weekly, 1-hour TV health discussion series on topics like diabetes and the American Indian, dementia, and training rural health providers;</w:t>
      </w:r>
    </w:p>
    <w:p w14:paraId="4108D9F2" w14:textId="77777777" w:rsidR="00DA79F5" w:rsidRPr="00566CB9" w:rsidRDefault="00DA79F5" w:rsidP="00DA79F5">
      <w:pPr>
        <w:pStyle w:val="ListParagraph"/>
        <w:numPr>
          <w:ilvl w:val="0"/>
          <w:numId w:val="2"/>
        </w:numPr>
        <w:rPr>
          <w:color w:val="000000" w:themeColor="text1"/>
        </w:rPr>
      </w:pPr>
      <w:r w:rsidRPr="00566CB9">
        <w:rPr>
          <w:i/>
          <w:color w:val="000000" w:themeColor="text1"/>
        </w:rPr>
        <w:t>Oyate Today</w:t>
      </w:r>
      <w:r w:rsidRPr="00566CB9">
        <w:rPr>
          <w:color w:val="000000" w:themeColor="text1"/>
        </w:rPr>
        <w:t xml:space="preserve"> – weekly 30-minute TV interview program on history and living culture of Indigenous people in the Northern Plains and documentaries featuring Native American people, history and culture;</w:t>
      </w:r>
    </w:p>
    <w:p w14:paraId="0B9DEBDD" w14:textId="77777777" w:rsidR="00DA79F5" w:rsidRPr="00566CB9" w:rsidRDefault="00DA79F5" w:rsidP="00DA79F5">
      <w:pPr>
        <w:pStyle w:val="ListParagraph"/>
        <w:numPr>
          <w:ilvl w:val="0"/>
          <w:numId w:val="2"/>
        </w:numPr>
        <w:rPr>
          <w:color w:val="000000" w:themeColor="text1"/>
        </w:rPr>
      </w:pPr>
      <w:r w:rsidRPr="00566CB9">
        <w:rPr>
          <w:i/>
          <w:color w:val="000000" w:themeColor="text1"/>
        </w:rPr>
        <w:t>In the Moment with Lori Walsh</w:t>
      </w:r>
      <w:r w:rsidRPr="00566CB9">
        <w:rPr>
          <w:color w:val="000000" w:themeColor="text1"/>
        </w:rPr>
        <w:t xml:space="preserve"> – daily, 2-hour radio program covering people and topics impacting rural South Dakotans; </w:t>
      </w:r>
    </w:p>
    <w:p w14:paraId="446E33AF" w14:textId="77777777" w:rsidR="00DA79F5" w:rsidRPr="00566CB9" w:rsidRDefault="00DA79F5" w:rsidP="00DA79F5">
      <w:pPr>
        <w:pStyle w:val="ListParagraph"/>
        <w:numPr>
          <w:ilvl w:val="0"/>
          <w:numId w:val="2"/>
        </w:numPr>
        <w:rPr>
          <w:color w:val="000000" w:themeColor="text1"/>
        </w:rPr>
      </w:pPr>
      <w:r w:rsidRPr="00566CB9">
        <w:rPr>
          <w:color w:val="000000" w:themeColor="text1"/>
        </w:rPr>
        <w:t xml:space="preserve">SDPB Education Specialist Steven “Science Steve” Rokusek, who travels extensively to K-3 schools and teacher trainings throughout SD to demonstrate fun science learning using readily available and inexpensive materials; </w:t>
      </w:r>
    </w:p>
    <w:p w14:paraId="52C19578" w14:textId="77777777" w:rsidR="00DA79F5" w:rsidRPr="00566CB9" w:rsidRDefault="00DA79F5" w:rsidP="00DA79F5">
      <w:pPr>
        <w:pStyle w:val="ListParagraph"/>
        <w:numPr>
          <w:ilvl w:val="0"/>
          <w:numId w:val="2"/>
        </w:numPr>
        <w:rPr>
          <w:color w:val="000000" w:themeColor="text1"/>
        </w:rPr>
      </w:pPr>
      <w:r w:rsidRPr="00566CB9">
        <w:rPr>
          <w:color w:val="000000" w:themeColor="text1"/>
        </w:rPr>
        <w:t xml:space="preserve">Free, public screenings and discussions of local and national documentaries in rural communities, such as </w:t>
      </w:r>
      <w:r w:rsidRPr="00566CB9">
        <w:rPr>
          <w:i/>
          <w:color w:val="000000" w:themeColor="text1"/>
        </w:rPr>
        <w:t>Country Music</w:t>
      </w:r>
      <w:r w:rsidRPr="00566CB9">
        <w:rPr>
          <w:color w:val="000000" w:themeColor="text1"/>
        </w:rPr>
        <w:t xml:space="preserve"> and </w:t>
      </w:r>
      <w:r w:rsidRPr="00566CB9">
        <w:rPr>
          <w:i/>
          <w:color w:val="000000" w:themeColor="text1"/>
        </w:rPr>
        <w:t>The Vietnam War; Vanished South Dakota: Towns of Yesterday,</w:t>
      </w:r>
      <w:r w:rsidRPr="00566CB9">
        <w:rPr>
          <w:color w:val="000000" w:themeColor="text1"/>
        </w:rPr>
        <w:t xml:space="preserve"> and </w:t>
      </w:r>
      <w:r w:rsidRPr="00566CB9">
        <w:rPr>
          <w:i/>
          <w:color w:val="000000" w:themeColor="text1"/>
        </w:rPr>
        <w:t>Red</w:t>
      </w:r>
      <w:r w:rsidRPr="00566CB9">
        <w:rPr>
          <w:color w:val="000000" w:themeColor="text1"/>
        </w:rPr>
        <w:t xml:space="preserve"> </w:t>
      </w:r>
      <w:r w:rsidRPr="00566CB9">
        <w:rPr>
          <w:i/>
          <w:color w:val="000000" w:themeColor="text1"/>
        </w:rPr>
        <w:t xml:space="preserve">Bow, </w:t>
      </w:r>
      <w:r w:rsidRPr="00566CB9">
        <w:rPr>
          <w:color w:val="000000" w:themeColor="text1"/>
        </w:rPr>
        <w:t>about Buddy Red Bow, a Lakota country music artist from Pine Ridge Indian Reservation; and,</w:t>
      </w:r>
    </w:p>
    <w:p w14:paraId="678FEEB7" w14:textId="77777777" w:rsidR="00DA79F5" w:rsidRPr="00566CB9" w:rsidRDefault="00DA79F5" w:rsidP="00DA79F5">
      <w:pPr>
        <w:pStyle w:val="ListParagraph"/>
        <w:numPr>
          <w:ilvl w:val="0"/>
          <w:numId w:val="2"/>
        </w:numPr>
        <w:rPr>
          <w:color w:val="000000" w:themeColor="text1"/>
        </w:rPr>
      </w:pPr>
      <w:r w:rsidRPr="00566CB9">
        <w:rPr>
          <w:color w:val="000000" w:themeColor="text1"/>
        </w:rPr>
        <w:t>“Boutique” remote radio studios at three universities across the state for increased access to local stories and interviewees.</w:t>
      </w:r>
    </w:p>
    <w:p w14:paraId="17C5BF52" w14:textId="77777777" w:rsidR="00DA79F5" w:rsidRPr="00566CB9" w:rsidRDefault="00DA79F5" w:rsidP="00DA79F5">
      <w:pPr>
        <w:rPr>
          <w:color w:val="000000" w:themeColor="text1"/>
        </w:rPr>
      </w:pPr>
      <w:r w:rsidRPr="00566CB9">
        <w:rPr>
          <w:b/>
          <w:color w:val="000000" w:themeColor="text1"/>
        </w:rPr>
        <w:t>SDPB’s Interest in Increasing Local Multi-Platform Production &amp; Engagement</w:t>
      </w:r>
      <w:r w:rsidRPr="00566CB9">
        <w:rPr>
          <w:b/>
          <w:color w:val="000000" w:themeColor="text1"/>
        </w:rPr>
        <w:br/>
      </w:r>
      <w:r w:rsidRPr="00566CB9">
        <w:rPr>
          <w:color w:val="000000" w:themeColor="text1"/>
        </w:rPr>
        <w:t xml:space="preserve">To increase SDPB’s local, multi-platform production and engagement, SDPB’s recent strategic plan implemented cross-departmental collaboration and workflows that bring content producers together by topic and need, rather than platform. Radio, Digital, TV and other departments cross-pollinate to find and develop local stories beyond the state’s primary population centers. Stories are shared across all SDPB’s platforms, but topics and sharing are also strategized to reach and engage targeted audiences. </w:t>
      </w:r>
    </w:p>
    <w:p w14:paraId="1849624A" w14:textId="77777777" w:rsidR="00DA79F5" w:rsidRPr="00566CB9" w:rsidRDefault="00DA79F5" w:rsidP="00DA79F5">
      <w:pPr>
        <w:spacing w:after="0"/>
        <w:rPr>
          <w:b/>
          <w:color w:val="000000" w:themeColor="text1"/>
        </w:rPr>
      </w:pPr>
      <w:r w:rsidRPr="00566CB9">
        <w:rPr>
          <w:b/>
          <w:color w:val="000000" w:themeColor="text1"/>
        </w:rPr>
        <w:t xml:space="preserve">SDPB’s Interest in Regional/National TV Distribution as Part of Overall Strategic Plan &amp; Service Model </w:t>
      </w:r>
    </w:p>
    <w:p w14:paraId="524C7EE2" w14:textId="77777777" w:rsidR="00DA79F5" w:rsidRPr="00566CB9" w:rsidRDefault="00DA79F5" w:rsidP="00DA79F5">
      <w:pPr>
        <w:spacing w:after="0"/>
        <w:rPr>
          <w:color w:val="000000" w:themeColor="text1"/>
        </w:rPr>
      </w:pPr>
      <w:r w:rsidRPr="00566CB9">
        <w:rPr>
          <w:color w:val="000000" w:themeColor="text1"/>
        </w:rPr>
        <w:t>SDPB consistently strives to produce high-quality content that is accurate and representative of all of South Dakota’s communities. While many national, commercial media organizations may altogether disregard South Dakotans as living in the so-called “middle of nowhere,” or fall back on tropes that narrowly portray South Dakota in singular dimensions: a red state, land of stoic Midwesterners, our Indian Reservations as deserts of poverty and addiction, SDPB recognizes the multiple and nuanced threads of history and culture that create the modern-day fabric of South Dakota. Our content seeks to more fully represent South Dakotans as a service not only to those in SDPB’s service area, but to audiences outside the state. Via NETA, SDPB distributes on PBS Create</w:t>
      </w:r>
      <w:r w:rsidRPr="00566CB9">
        <w:rPr>
          <w:i/>
          <w:color w:val="000000" w:themeColor="text1"/>
        </w:rPr>
        <w:t xml:space="preserve"> </w:t>
      </w:r>
      <w:r w:rsidRPr="00566CB9">
        <w:rPr>
          <w:color w:val="000000" w:themeColor="text1"/>
        </w:rPr>
        <w:t xml:space="preserve">our original series </w:t>
      </w:r>
      <w:r w:rsidRPr="00566CB9">
        <w:rPr>
          <w:i/>
          <w:color w:val="000000" w:themeColor="text1"/>
        </w:rPr>
        <w:t>Savor Dakota</w:t>
      </w:r>
      <w:r w:rsidRPr="00566CB9">
        <w:rPr>
          <w:color w:val="000000" w:themeColor="text1"/>
        </w:rPr>
        <w:t>, which explores the culinary landscape of South Dakota and the people producing food locally – from cattle ranchers and 2</w:t>
      </w:r>
      <w:r w:rsidRPr="00566CB9">
        <w:rPr>
          <w:color w:val="000000" w:themeColor="text1"/>
          <w:vertAlign w:val="superscript"/>
        </w:rPr>
        <w:t>nd</w:t>
      </w:r>
      <w:r w:rsidRPr="00566CB9">
        <w:rPr>
          <w:color w:val="000000" w:themeColor="text1"/>
        </w:rPr>
        <w:t xml:space="preserve"> generation Vietnamese immigrants, to Scandinavian dessert makers and Indigenous horticulturalists working on food sovereignty. SDPB regularly shares content with adjoining states, such as </w:t>
      </w:r>
      <w:r w:rsidRPr="00566CB9">
        <w:rPr>
          <w:i/>
          <w:color w:val="000000" w:themeColor="text1"/>
        </w:rPr>
        <w:t>Dakota Life</w:t>
      </w:r>
      <w:r w:rsidRPr="00566CB9">
        <w:rPr>
          <w:color w:val="000000" w:themeColor="text1"/>
        </w:rPr>
        <w:t>, our monthly, 30-minute TV magazine program, which is shared with the Minnesota Channel.</w:t>
      </w:r>
    </w:p>
    <w:p w14:paraId="5BAC8150" w14:textId="77777777" w:rsidR="00DA79F5" w:rsidRPr="00566CB9" w:rsidRDefault="00DA79F5" w:rsidP="00DA79F5">
      <w:pPr>
        <w:spacing w:after="0"/>
        <w:rPr>
          <w:color w:val="000000" w:themeColor="text1"/>
        </w:rPr>
      </w:pPr>
    </w:p>
    <w:p w14:paraId="03E9B268" w14:textId="77777777" w:rsidR="00DA79F5" w:rsidRPr="00566CB9" w:rsidRDefault="00DA79F5" w:rsidP="00DA79F5">
      <w:pPr>
        <w:spacing w:after="0"/>
        <w:rPr>
          <w:color w:val="000000" w:themeColor="text1"/>
        </w:rPr>
      </w:pPr>
      <w:r w:rsidRPr="00566CB9">
        <w:rPr>
          <w:color w:val="000000" w:themeColor="text1"/>
        </w:rPr>
        <w:t>Additionally, SDPB avails ourselves of opportunities to produce localized stories in support of regional and national programming to share not only across SDPB’s platforms, but on PBS and NPR digital platforms. For example, most recently SDPB produced local documentaries developed by collecting stories from:</w:t>
      </w:r>
    </w:p>
    <w:p w14:paraId="376DF92D" w14:textId="77777777" w:rsidR="00DA79F5" w:rsidRPr="00566CB9" w:rsidRDefault="00DA79F5" w:rsidP="00DA79F5">
      <w:pPr>
        <w:pStyle w:val="ListParagraph"/>
        <w:numPr>
          <w:ilvl w:val="0"/>
          <w:numId w:val="3"/>
        </w:numPr>
        <w:spacing w:after="0"/>
        <w:rPr>
          <w:color w:val="000000" w:themeColor="text1"/>
        </w:rPr>
      </w:pPr>
      <w:r w:rsidRPr="00566CB9">
        <w:rPr>
          <w:color w:val="000000" w:themeColor="text1"/>
        </w:rPr>
        <w:t xml:space="preserve">South Dakota’s Vietnam War veterans and by securing an exhibition of “The Wall That Heals” in conjunction with </w:t>
      </w:r>
      <w:r w:rsidRPr="00566CB9">
        <w:rPr>
          <w:i/>
          <w:color w:val="000000" w:themeColor="text1"/>
        </w:rPr>
        <w:t>The Vietnam War</w:t>
      </w:r>
      <w:r w:rsidRPr="00566CB9">
        <w:rPr>
          <w:color w:val="000000" w:themeColor="text1"/>
        </w:rPr>
        <w:t xml:space="preserve">; </w:t>
      </w:r>
    </w:p>
    <w:p w14:paraId="10FD126F" w14:textId="77777777" w:rsidR="00DA79F5" w:rsidRPr="00566CB9" w:rsidRDefault="00DA79F5" w:rsidP="00DA79F5">
      <w:pPr>
        <w:pStyle w:val="ListParagraph"/>
        <w:numPr>
          <w:ilvl w:val="0"/>
          <w:numId w:val="3"/>
        </w:numPr>
        <w:spacing w:after="0"/>
        <w:rPr>
          <w:color w:val="000000" w:themeColor="text1"/>
        </w:rPr>
      </w:pPr>
      <w:r w:rsidRPr="00566CB9">
        <w:rPr>
          <w:color w:val="000000" w:themeColor="text1"/>
        </w:rPr>
        <w:t xml:space="preserve">local writers and poets and their homeplaces as part of </w:t>
      </w:r>
      <w:r w:rsidRPr="00566CB9">
        <w:rPr>
          <w:i/>
          <w:color w:val="000000" w:themeColor="text1"/>
        </w:rPr>
        <w:t>The Great American Read;</w:t>
      </w:r>
      <w:r w:rsidRPr="00566CB9">
        <w:rPr>
          <w:color w:val="000000" w:themeColor="text1"/>
        </w:rPr>
        <w:t xml:space="preserve"> </w:t>
      </w:r>
    </w:p>
    <w:p w14:paraId="57B8F30E" w14:textId="77777777" w:rsidR="00DA79F5" w:rsidRPr="00566CB9" w:rsidRDefault="00DA79F5" w:rsidP="00DA79F5">
      <w:pPr>
        <w:pStyle w:val="ListParagraph"/>
        <w:numPr>
          <w:ilvl w:val="0"/>
          <w:numId w:val="3"/>
        </w:numPr>
        <w:spacing w:after="0"/>
        <w:rPr>
          <w:color w:val="000000" w:themeColor="text1"/>
        </w:rPr>
      </w:pPr>
      <w:r w:rsidRPr="00566CB9">
        <w:rPr>
          <w:color w:val="000000" w:themeColor="text1"/>
        </w:rPr>
        <w:t xml:space="preserve">local and historic space exploration stories for </w:t>
      </w:r>
      <w:r w:rsidRPr="00566CB9">
        <w:rPr>
          <w:i/>
          <w:color w:val="000000" w:themeColor="text1"/>
        </w:rPr>
        <w:t>Space Age South Dakota</w:t>
      </w:r>
      <w:r w:rsidRPr="00566CB9">
        <w:rPr>
          <w:color w:val="000000" w:themeColor="text1"/>
        </w:rPr>
        <w:t xml:space="preserve"> in support of PBS’s</w:t>
      </w:r>
      <w:r w:rsidRPr="00566CB9">
        <w:rPr>
          <w:i/>
          <w:color w:val="000000" w:themeColor="text1"/>
        </w:rPr>
        <w:t xml:space="preserve"> Summer of Space, </w:t>
      </w:r>
      <w:r w:rsidRPr="00566CB9">
        <w:rPr>
          <w:color w:val="000000" w:themeColor="text1"/>
        </w:rPr>
        <w:t>and,</w:t>
      </w:r>
    </w:p>
    <w:p w14:paraId="6D514BE8" w14:textId="77777777" w:rsidR="00DA79F5" w:rsidRPr="00566CB9" w:rsidRDefault="00DA79F5" w:rsidP="00DA79F5">
      <w:pPr>
        <w:pStyle w:val="ListParagraph"/>
        <w:numPr>
          <w:ilvl w:val="0"/>
          <w:numId w:val="3"/>
        </w:numPr>
        <w:spacing w:after="0"/>
        <w:rPr>
          <w:color w:val="000000" w:themeColor="text1"/>
        </w:rPr>
      </w:pPr>
      <w:r w:rsidRPr="00566CB9">
        <w:rPr>
          <w:color w:val="000000" w:themeColor="text1"/>
        </w:rPr>
        <w:t xml:space="preserve">local musicians and original music content for both </w:t>
      </w:r>
      <w:r w:rsidRPr="00566CB9">
        <w:rPr>
          <w:i/>
          <w:color w:val="000000" w:themeColor="text1"/>
        </w:rPr>
        <w:t>Country Music</w:t>
      </w:r>
      <w:r w:rsidRPr="00566CB9">
        <w:rPr>
          <w:color w:val="000000" w:themeColor="text1"/>
        </w:rPr>
        <w:t xml:space="preserve"> and NPR’s </w:t>
      </w:r>
      <w:r w:rsidRPr="00566CB9">
        <w:rPr>
          <w:i/>
          <w:color w:val="000000" w:themeColor="text1"/>
        </w:rPr>
        <w:t>Tiny Desk Concert.</w:t>
      </w:r>
    </w:p>
    <w:p w14:paraId="62D9EBBB" w14:textId="77777777" w:rsidR="00DA79F5" w:rsidRPr="00566CB9" w:rsidRDefault="00DA79F5" w:rsidP="00DA79F5">
      <w:pPr>
        <w:spacing w:after="0"/>
        <w:rPr>
          <w:color w:val="000000" w:themeColor="text1"/>
        </w:rPr>
      </w:pPr>
    </w:p>
    <w:p w14:paraId="5D3546DD" w14:textId="77777777" w:rsidR="00DA79F5" w:rsidRPr="00566CB9" w:rsidRDefault="00DA79F5" w:rsidP="00DA79F5">
      <w:pPr>
        <w:spacing w:after="0"/>
        <w:rPr>
          <w:color w:val="000000" w:themeColor="text1"/>
        </w:rPr>
      </w:pPr>
      <w:r w:rsidRPr="00566CB9">
        <w:rPr>
          <w:color w:val="000000" w:themeColor="text1"/>
        </w:rPr>
        <w:t xml:space="preserve">Additionally, SDPB’s support of the CPB initiative through our affiliation with CPB’s Organization of Statewide Broadcasting Executives (OSBE), including SDPB’s call for emphasis and support to increase the representation of rural America on public broadcasting platforms, demonstrates our commitment to regional/national TV distribution as part of the overall strategic plan and service model. </w:t>
      </w:r>
    </w:p>
    <w:p w14:paraId="5FEC75A2" w14:textId="77777777" w:rsidR="00DA79F5" w:rsidRPr="00566CB9" w:rsidRDefault="00DA79F5" w:rsidP="00DA79F5">
      <w:pPr>
        <w:spacing w:after="0"/>
        <w:rPr>
          <w:color w:val="000000" w:themeColor="text1"/>
        </w:rPr>
      </w:pPr>
    </w:p>
    <w:p w14:paraId="0D69B088" w14:textId="77777777" w:rsidR="00DA79F5" w:rsidRPr="00566CB9" w:rsidRDefault="00DA79F5" w:rsidP="00DA79F5">
      <w:pPr>
        <w:spacing w:after="0" w:line="240" w:lineRule="auto"/>
        <w:rPr>
          <w:b/>
          <w:color w:val="000000" w:themeColor="text1"/>
        </w:rPr>
      </w:pPr>
      <w:r>
        <w:rPr>
          <w:b/>
          <w:color w:val="000000" w:themeColor="text1"/>
        </w:rPr>
        <w:t>ACTION PLAN</w:t>
      </w:r>
    </w:p>
    <w:p w14:paraId="2AA5FB5E" w14:textId="77777777" w:rsidR="00DA79F5" w:rsidRPr="00566CB9" w:rsidRDefault="00DA79F5" w:rsidP="00DA79F5">
      <w:pPr>
        <w:spacing w:after="0" w:line="240" w:lineRule="auto"/>
        <w:rPr>
          <w:b/>
          <w:color w:val="000000" w:themeColor="text1"/>
        </w:rPr>
      </w:pPr>
      <w:r w:rsidRPr="00566CB9">
        <w:rPr>
          <w:b/>
          <w:color w:val="000000" w:themeColor="text1"/>
        </w:rPr>
        <w:t>Researching New &amp; Relevant Stories about “Home”</w:t>
      </w:r>
    </w:p>
    <w:p w14:paraId="3CA91433" w14:textId="77777777" w:rsidR="00DA79F5" w:rsidRPr="00566CB9" w:rsidRDefault="00DA79F5" w:rsidP="00DA79F5">
      <w:pPr>
        <w:rPr>
          <w:color w:val="000000" w:themeColor="text1"/>
        </w:rPr>
      </w:pPr>
      <w:r w:rsidRPr="00566CB9">
        <w:rPr>
          <w:color w:val="000000" w:themeColor="text1"/>
        </w:rPr>
        <w:t>Multiple narratives exist about South Dakota. Our state is often essentialized in national, commercial media as “a land of cowboys and Indians,” trailblazed by pioneers and gold-rushers, agriculturally forged into America’s breadbasket and inhabited primarily by a white, conservative, blue-collar workforce who are currently being left behind by brain drain and encroaching immigration and globalization – ultimately leading to the demise of Small Town Rural America.</w:t>
      </w:r>
    </w:p>
    <w:p w14:paraId="3D78B435" w14:textId="77777777" w:rsidR="00DA79F5" w:rsidRPr="00566CB9" w:rsidRDefault="00DA79F5" w:rsidP="00DA79F5">
      <w:pPr>
        <w:rPr>
          <w:color w:val="000000" w:themeColor="text1"/>
        </w:rPr>
      </w:pPr>
      <w:r w:rsidRPr="00566CB9">
        <w:rPr>
          <w:color w:val="000000" w:themeColor="text1"/>
        </w:rPr>
        <w:t xml:space="preserve">These narratives about South Dakota’s lived rural experiences have varying degrees of accuracy and inaccuracy. SDPB believes rural narratives deserve to be told by the people living them. Working closely with the Chiesman Center for Democracy at the University of South Dakota, SDPB will conduct surveys and listening sessions with South Dakotans throughout the state in order to better understand, gather, and share South Dakotans’ conceptualizations and stories about who we are, what we care about, and how and where we find ourselves, our cultures, and our homeplaces – in all their nuances and complexities – within national and global dialogues. </w:t>
      </w:r>
    </w:p>
    <w:p w14:paraId="5AA61A43" w14:textId="77777777" w:rsidR="00DA79F5" w:rsidRPr="00566CB9" w:rsidRDefault="00DA79F5" w:rsidP="00DA79F5">
      <w:pPr>
        <w:rPr>
          <w:color w:val="000000" w:themeColor="text1"/>
        </w:rPr>
      </w:pPr>
      <w:r w:rsidRPr="00566CB9">
        <w:rPr>
          <w:color w:val="000000" w:themeColor="text1"/>
        </w:rPr>
        <w:t>The Chiesman Center for Democracy, housed at the University of South Dakota in Vermillion, supports research and civic education activities addressing on-going challenges to American democracy. The Chiesman Center facilitates public dialogue, active civic engagement, and the promotion of civic values. SDPB and Chiesman Center staff and students will develop and conduct:</w:t>
      </w:r>
    </w:p>
    <w:p w14:paraId="314A6158" w14:textId="77777777" w:rsidR="00DA79F5" w:rsidRPr="00566CB9" w:rsidRDefault="00DA79F5" w:rsidP="00DA79F5">
      <w:pPr>
        <w:pStyle w:val="ListParagraph"/>
        <w:numPr>
          <w:ilvl w:val="0"/>
          <w:numId w:val="4"/>
        </w:numPr>
        <w:rPr>
          <w:color w:val="000000" w:themeColor="text1"/>
        </w:rPr>
      </w:pPr>
      <w:r w:rsidRPr="00566CB9">
        <w:rPr>
          <w:color w:val="000000" w:themeColor="text1"/>
        </w:rPr>
        <w:t xml:space="preserve">statewide surveys to help ascertain South Dakotans’ issues and opportunities and SDPB’s role in communicating these concerns statewide. </w:t>
      </w:r>
    </w:p>
    <w:p w14:paraId="0D85411E" w14:textId="77777777" w:rsidR="00DA79F5" w:rsidRPr="00566CB9" w:rsidRDefault="00DA79F5" w:rsidP="00DA79F5">
      <w:pPr>
        <w:pStyle w:val="ListParagraph"/>
        <w:numPr>
          <w:ilvl w:val="0"/>
          <w:numId w:val="4"/>
        </w:numPr>
        <w:rPr>
          <w:color w:val="000000" w:themeColor="text1"/>
        </w:rPr>
      </w:pPr>
      <w:r w:rsidRPr="00566CB9">
        <w:rPr>
          <w:color w:val="000000" w:themeColor="text1"/>
        </w:rPr>
        <w:t xml:space="preserve">nine (9) listening sessions with groups of 10 participants in communities throughout South Dakota, to include the three types of rural areas, as defined by the 2015 </w:t>
      </w:r>
      <w:r w:rsidRPr="00566CB9">
        <w:rPr>
          <w:i/>
          <w:iCs/>
          <w:color w:val="000000" w:themeColor="text1"/>
        </w:rPr>
        <w:t>Journal of Peasant Studies</w:t>
      </w:r>
      <w:r w:rsidRPr="00566CB9">
        <w:rPr>
          <w:color w:val="000000" w:themeColor="text1"/>
        </w:rPr>
        <w:t xml:space="preserve"> research conducted by Jessica Ulrich-Schad (South Dakota State University) and Cynthia Duncan (Carsey School of Public Policy): 1) chronically poor rural areas, 2) transitioning rural areas, and, 3) amenity-rich rural areas. These communities will include two (2) South Dakota Indian Reservations and a Hutterite colony/community, both of which endure significant misrepresentation and under-representation in national, commercial media. A listening session will also be conducted in Huron, SD, population 13,000. Home to a large turkey processing plant, Huron’s schools and workforce are being impacted and influenced by immigrants from Asia, particularly ethnic minorities from Myanmar, and Latin America. </w:t>
      </w:r>
    </w:p>
    <w:p w14:paraId="4C1FCEB3" w14:textId="77777777" w:rsidR="00DA79F5" w:rsidRPr="00566CB9" w:rsidRDefault="00DA79F5" w:rsidP="00DA79F5">
      <w:pPr>
        <w:rPr>
          <w:color w:val="000000" w:themeColor="text1"/>
        </w:rPr>
      </w:pPr>
      <w:r w:rsidRPr="00566CB9">
        <w:rPr>
          <w:color w:val="000000" w:themeColor="text1"/>
        </w:rPr>
        <w:lastRenderedPageBreak/>
        <w:t xml:space="preserve">Additionally, in order to pursue relevant stories and voices who may not be at the table, SDPB will take opportunities at the listening sessions to draw upon community members’ knowledge and experience to help identify and reach out to local residents who are engaged culture keepers of their communities. </w:t>
      </w:r>
    </w:p>
    <w:p w14:paraId="7B4988B5" w14:textId="77777777" w:rsidR="00DA79F5" w:rsidRPr="00566CB9" w:rsidRDefault="00DA79F5" w:rsidP="00DA79F5">
      <w:pPr>
        <w:rPr>
          <w:color w:val="000000" w:themeColor="text1"/>
        </w:rPr>
      </w:pPr>
      <w:r w:rsidRPr="00566CB9">
        <w:rPr>
          <w:color w:val="000000" w:themeColor="text1"/>
        </w:rPr>
        <w:t>Assessing current issues being addressed by community</w:t>
      </w:r>
      <w:r>
        <w:rPr>
          <w:color w:val="000000" w:themeColor="text1"/>
        </w:rPr>
        <w:t xml:space="preserve"> and tribal</w:t>
      </w:r>
      <w:r w:rsidRPr="00566CB9">
        <w:rPr>
          <w:color w:val="000000" w:themeColor="text1"/>
        </w:rPr>
        <w:t xml:space="preserve"> newspapers,</w:t>
      </w:r>
      <w:r>
        <w:rPr>
          <w:color w:val="000000" w:themeColor="text1"/>
        </w:rPr>
        <w:t xml:space="preserve"> tribal radio stations and media networks,</w:t>
      </w:r>
      <w:r w:rsidRPr="00566CB9">
        <w:rPr>
          <w:color w:val="000000" w:themeColor="text1"/>
        </w:rPr>
        <w:t xml:space="preserve"> community </w:t>
      </w:r>
      <w:r>
        <w:rPr>
          <w:color w:val="000000" w:themeColor="text1"/>
        </w:rPr>
        <w:t xml:space="preserve">and tribal </w:t>
      </w:r>
      <w:r w:rsidRPr="00566CB9">
        <w:rPr>
          <w:color w:val="000000" w:themeColor="text1"/>
        </w:rPr>
        <w:t xml:space="preserve">organizations, and community </w:t>
      </w:r>
      <w:r>
        <w:rPr>
          <w:color w:val="000000" w:themeColor="text1"/>
        </w:rPr>
        <w:t xml:space="preserve">and tribal </w:t>
      </w:r>
      <w:r w:rsidRPr="00566CB9">
        <w:rPr>
          <w:color w:val="000000" w:themeColor="text1"/>
        </w:rPr>
        <w:t xml:space="preserve">social media groups will also add to SDPB’s understanding of stories and concerns </w:t>
      </w:r>
      <w:r>
        <w:rPr>
          <w:color w:val="000000" w:themeColor="text1"/>
        </w:rPr>
        <w:t>throughout</w:t>
      </w:r>
      <w:r w:rsidRPr="00566CB9">
        <w:rPr>
          <w:color w:val="000000" w:themeColor="text1"/>
        </w:rPr>
        <w:t xml:space="preserve"> </w:t>
      </w:r>
      <w:r>
        <w:rPr>
          <w:color w:val="000000" w:themeColor="text1"/>
        </w:rPr>
        <w:t>our statewide service area.</w:t>
      </w:r>
    </w:p>
    <w:p w14:paraId="4F0E863B" w14:textId="77777777" w:rsidR="00DA79F5" w:rsidRPr="00566CB9" w:rsidRDefault="00DA79F5" w:rsidP="00DA79F5">
      <w:pPr>
        <w:rPr>
          <w:color w:val="000000" w:themeColor="text1"/>
        </w:rPr>
      </w:pPr>
      <w:r w:rsidRPr="00566CB9">
        <w:rPr>
          <w:color w:val="000000" w:themeColor="text1"/>
        </w:rPr>
        <w:t>In tandem with this direct outreach, SDPB will consult with rural studies sociologist and SDSU professor Dr. Jessica Ulrich-Schad, whose research and teaching encompasses rural community, environment/natural resources, family, poverty and inequality.</w:t>
      </w:r>
    </w:p>
    <w:p w14:paraId="7B4076A6" w14:textId="77777777" w:rsidR="00DA79F5" w:rsidRDefault="00DA79F5" w:rsidP="00DA79F5">
      <w:pPr>
        <w:spacing w:after="0"/>
        <w:rPr>
          <w:color w:val="000000" w:themeColor="text1"/>
        </w:rPr>
      </w:pPr>
      <w:r w:rsidRPr="00566CB9">
        <w:rPr>
          <w:color w:val="000000" w:themeColor="text1"/>
        </w:rPr>
        <w:t xml:space="preserve">While SDPB is aware that issues such as education, healthcare, workforce, and culture are important to a majority of South Dakotans, it is imperative the surveys, listening groups, and general research help us hone in on the issues that generate the most interest and greatest coverage gaps. Further, SDPB must learn from South Dakotans of a variety of ages and backgrounds how and where we are getting our information and stories about ourselves – particularly South Dakotans who may not be traditional users of SDPB-TV and SDPB Radio. Ultimately, to declare </w:t>
      </w:r>
      <w:r w:rsidRPr="00566CB9">
        <w:rPr>
          <w:i/>
          <w:iCs/>
          <w:color w:val="000000" w:themeColor="text1"/>
        </w:rPr>
        <w:t>Coming Home: South Dakota</w:t>
      </w:r>
      <w:r w:rsidRPr="00566CB9">
        <w:rPr>
          <w:color w:val="000000" w:themeColor="text1"/>
        </w:rPr>
        <w:t xml:space="preserve"> a success, the content not only needs to be compelling, SDPB must seize the opportunity to broaden our reach and engagement.</w:t>
      </w:r>
    </w:p>
    <w:p w14:paraId="7314A9C0" w14:textId="77777777" w:rsidR="00DA79F5" w:rsidRDefault="00DA79F5" w:rsidP="00DA79F5">
      <w:pPr>
        <w:spacing w:after="0"/>
        <w:rPr>
          <w:color w:val="000000" w:themeColor="text1"/>
        </w:rPr>
      </w:pPr>
    </w:p>
    <w:p w14:paraId="7AC116DE" w14:textId="77777777" w:rsidR="00DA79F5" w:rsidRDefault="00DA79F5" w:rsidP="00DA79F5">
      <w:pPr>
        <w:spacing w:after="0"/>
        <w:rPr>
          <w:b/>
          <w:bCs/>
          <w:color w:val="000000" w:themeColor="text1"/>
        </w:rPr>
      </w:pPr>
      <w:r w:rsidRPr="009931EA">
        <w:rPr>
          <w:b/>
          <w:bCs/>
          <w:color w:val="000000" w:themeColor="text1"/>
        </w:rPr>
        <w:t>Developing a Final Comprehensive Proposal</w:t>
      </w:r>
    </w:p>
    <w:p w14:paraId="5C97470C" w14:textId="77777777" w:rsidR="00DA79F5" w:rsidRDefault="00DA79F5" w:rsidP="00DA79F5">
      <w:pPr>
        <w:spacing w:after="0"/>
        <w:rPr>
          <w:color w:val="000000" w:themeColor="text1"/>
        </w:rPr>
      </w:pPr>
      <w:r>
        <w:rPr>
          <w:color w:val="000000" w:themeColor="text1"/>
        </w:rPr>
        <w:t>Throughout the research, survey, and listening group process, SDPB’s departments will meet regularly to provide input and response. SDPB will send content producers to listening sessions to conduct exit interviews with participants, as well as track and follow-up on resonant, relevant issues, individuals, and stories as they emerge.</w:t>
      </w:r>
    </w:p>
    <w:p w14:paraId="328D6FB3" w14:textId="77777777" w:rsidR="00DA79F5" w:rsidRDefault="00DA79F5" w:rsidP="00DA79F5">
      <w:pPr>
        <w:spacing w:after="0"/>
        <w:rPr>
          <w:color w:val="000000" w:themeColor="text1"/>
        </w:rPr>
      </w:pPr>
    </w:p>
    <w:p w14:paraId="770305C8" w14:textId="65A6ACD3" w:rsidR="00DA79F5" w:rsidRDefault="00DA79F5" w:rsidP="00DA79F5">
      <w:pPr>
        <w:spacing w:after="0"/>
        <w:rPr>
          <w:color w:val="000000" w:themeColor="text1"/>
        </w:rPr>
      </w:pPr>
      <w:r>
        <w:rPr>
          <w:color w:val="000000" w:themeColor="text1"/>
        </w:rPr>
        <w:t>In tandem with this process, SDPB will begin to build community advisory councils for story ideas and content production. These individuals will help keep SDPB informed of regional concerns</w:t>
      </w:r>
      <w:r w:rsidR="00C67015">
        <w:rPr>
          <w:color w:val="000000" w:themeColor="text1"/>
        </w:rPr>
        <w:t xml:space="preserve">, </w:t>
      </w:r>
      <w:r>
        <w:rPr>
          <w:color w:val="000000" w:themeColor="text1"/>
        </w:rPr>
        <w:t xml:space="preserve">developing needs, issues, and stories from the heart of South Dakota’s rural communities. </w:t>
      </w:r>
    </w:p>
    <w:p w14:paraId="4A01CF1A" w14:textId="77777777" w:rsidR="00DA79F5" w:rsidRDefault="00DA79F5" w:rsidP="00DA79F5">
      <w:pPr>
        <w:spacing w:after="0"/>
        <w:rPr>
          <w:color w:val="000000" w:themeColor="text1"/>
        </w:rPr>
      </w:pPr>
    </w:p>
    <w:p w14:paraId="4273059E" w14:textId="77777777" w:rsidR="00DA79F5" w:rsidRPr="009931EA" w:rsidRDefault="00DA79F5" w:rsidP="00DA79F5">
      <w:pPr>
        <w:spacing w:after="0"/>
        <w:rPr>
          <w:color w:val="000000" w:themeColor="text1"/>
        </w:rPr>
      </w:pPr>
      <w:r>
        <w:rPr>
          <w:color w:val="000000" w:themeColor="text1"/>
        </w:rPr>
        <w:t>Working cross-departmentally within SDPB and closely with data analysts from the Chiesman Center, SDPB will identify and assess the patterns and themes from the survey data and listening group responses. SDPB’s departments will use this essential information to guide the development process: assessing new and recurring story ideas for development, as well as incorporating an increased understanding of where and how South Dakotans consume media about themselves and rural America. While these local stories will be developed across platforms as radio stories, TV segments, digital shorts, blogs, and member magazine articles, SDPB will use this media-consumer data, as well as best story-telling practices, to develop targeted format and delivery.</w:t>
      </w:r>
    </w:p>
    <w:p w14:paraId="51AB4AD3" w14:textId="77777777" w:rsidR="00DA79F5" w:rsidRPr="00566CB9" w:rsidRDefault="00DA79F5" w:rsidP="00DA79F5">
      <w:pPr>
        <w:rPr>
          <w:color w:val="000000" w:themeColor="text1"/>
        </w:rPr>
      </w:pPr>
    </w:p>
    <w:p w14:paraId="336264FB" w14:textId="77777777" w:rsidR="00DA79F5" w:rsidRDefault="00DA79F5" w:rsidP="00DA79F5"/>
    <w:p w14:paraId="60C8D357" w14:textId="77777777" w:rsidR="00DA79F5" w:rsidRDefault="00DA79F5" w:rsidP="00DA79F5"/>
    <w:p w14:paraId="13608880" w14:textId="77777777" w:rsidR="00DA79F5" w:rsidRDefault="00DA79F5" w:rsidP="00DA79F5"/>
    <w:p w14:paraId="79614C72" w14:textId="77777777" w:rsidR="00DA79F5" w:rsidRDefault="00DA79F5" w:rsidP="00DA79F5"/>
    <w:p w14:paraId="24BEA93A" w14:textId="77777777" w:rsidR="00DA79F5" w:rsidRDefault="00DA79F5" w:rsidP="00DA79F5"/>
    <w:p w14:paraId="416EDAA1" w14:textId="77777777" w:rsidR="00DA79F5" w:rsidRDefault="00DA79F5" w:rsidP="00DA79F5"/>
    <w:p w14:paraId="52C776DE" w14:textId="05B788E3" w:rsidR="00DA79F5" w:rsidRDefault="00DA79F5" w:rsidP="00DA79F5">
      <w:pPr>
        <w:rPr>
          <w:b/>
          <w:bCs/>
        </w:rPr>
      </w:pPr>
      <w:r>
        <w:rPr>
          <w:b/>
          <w:bCs/>
        </w:rPr>
        <w:lastRenderedPageBreak/>
        <w:t>PROPOSED PROJECT TIMELINE</w:t>
      </w:r>
    </w:p>
    <w:tbl>
      <w:tblPr>
        <w:tblStyle w:val="TableGrid"/>
        <w:tblW w:w="10605" w:type="dxa"/>
        <w:tblInd w:w="-95" w:type="dxa"/>
        <w:tblLook w:val="04A0" w:firstRow="1" w:lastRow="0" w:firstColumn="1" w:lastColumn="0" w:noHBand="0" w:noVBand="1"/>
      </w:tblPr>
      <w:tblGrid>
        <w:gridCol w:w="5096"/>
        <w:gridCol w:w="636"/>
        <w:gridCol w:w="636"/>
        <w:gridCol w:w="636"/>
        <w:gridCol w:w="636"/>
        <w:gridCol w:w="636"/>
        <w:gridCol w:w="636"/>
        <w:gridCol w:w="636"/>
        <w:gridCol w:w="1057"/>
      </w:tblGrid>
      <w:tr w:rsidR="00DA79F5" w14:paraId="3D7DFF60" w14:textId="77777777" w:rsidTr="00CD1C0A">
        <w:tc>
          <w:tcPr>
            <w:tcW w:w="509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927F991" w14:textId="77777777" w:rsidR="00DA79F5" w:rsidRDefault="00DA79F5" w:rsidP="000C3D03">
            <w:r>
              <w:t>TASK</w:t>
            </w:r>
          </w:p>
        </w:tc>
        <w:tc>
          <w:tcPr>
            <w:tcW w:w="63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D9DFE21" w14:textId="77777777" w:rsidR="00DA79F5" w:rsidRDefault="00DA79F5" w:rsidP="000C3D03">
            <w:r>
              <w:t>1/20</w:t>
            </w:r>
          </w:p>
        </w:tc>
        <w:tc>
          <w:tcPr>
            <w:tcW w:w="63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12AF248" w14:textId="77777777" w:rsidR="00DA79F5" w:rsidRDefault="00DA79F5" w:rsidP="000C3D03">
            <w:r>
              <w:t>2/20</w:t>
            </w:r>
          </w:p>
        </w:tc>
        <w:tc>
          <w:tcPr>
            <w:tcW w:w="63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79D9A21" w14:textId="77777777" w:rsidR="00DA79F5" w:rsidRDefault="00DA79F5" w:rsidP="000C3D03">
            <w:r>
              <w:t>3/20</w:t>
            </w:r>
          </w:p>
        </w:tc>
        <w:tc>
          <w:tcPr>
            <w:tcW w:w="63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42EEC5B" w14:textId="77777777" w:rsidR="00DA79F5" w:rsidRDefault="00DA79F5" w:rsidP="000C3D03">
            <w:r>
              <w:t>4/20</w:t>
            </w:r>
          </w:p>
        </w:tc>
        <w:tc>
          <w:tcPr>
            <w:tcW w:w="63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72E4F60" w14:textId="77777777" w:rsidR="00DA79F5" w:rsidRDefault="00DA79F5" w:rsidP="000C3D03">
            <w:r>
              <w:t>5/20</w:t>
            </w:r>
          </w:p>
        </w:tc>
        <w:tc>
          <w:tcPr>
            <w:tcW w:w="63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6A7FA81" w14:textId="77777777" w:rsidR="00DA79F5" w:rsidRDefault="00DA79F5" w:rsidP="000C3D03">
            <w:r>
              <w:t>6/20</w:t>
            </w:r>
          </w:p>
        </w:tc>
        <w:tc>
          <w:tcPr>
            <w:tcW w:w="63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541FE89" w14:textId="77777777" w:rsidR="00DA79F5" w:rsidRDefault="00DA79F5" w:rsidP="000C3D03">
            <w:r>
              <w:t>7/20</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FCE6ED0" w14:textId="77777777" w:rsidR="00DA79F5" w:rsidRDefault="00DA79F5" w:rsidP="000C3D03">
            <w:r>
              <w:t>8/20</w:t>
            </w:r>
          </w:p>
        </w:tc>
      </w:tr>
      <w:tr w:rsidR="00DA79F5" w14:paraId="2EBBB16A" w14:textId="77777777" w:rsidTr="00CD1C0A">
        <w:tc>
          <w:tcPr>
            <w:tcW w:w="5096" w:type="dxa"/>
            <w:tcBorders>
              <w:top w:val="single" w:sz="4" w:space="0" w:color="auto"/>
              <w:left w:val="single" w:sz="4" w:space="0" w:color="auto"/>
              <w:bottom w:val="single" w:sz="4" w:space="0" w:color="auto"/>
              <w:right w:val="single" w:sz="4" w:space="0" w:color="auto"/>
            </w:tcBorders>
          </w:tcPr>
          <w:p w14:paraId="25BAC93D" w14:textId="77777777" w:rsidR="00DA79F5" w:rsidRDefault="00DA79F5" w:rsidP="000C3D03">
            <w:r>
              <w:t>Identify and assign SDPB staff roles in pre-production &amp; planning.</w:t>
            </w:r>
          </w:p>
        </w:tc>
        <w:tc>
          <w:tcPr>
            <w:tcW w:w="636" w:type="dxa"/>
            <w:tcBorders>
              <w:top w:val="single" w:sz="4" w:space="0" w:color="auto"/>
              <w:left w:val="single" w:sz="4" w:space="0" w:color="auto"/>
              <w:bottom w:val="single" w:sz="4" w:space="0" w:color="auto"/>
              <w:right w:val="single" w:sz="4" w:space="0" w:color="auto"/>
            </w:tcBorders>
          </w:tcPr>
          <w:p w14:paraId="09C6E7F4" w14:textId="77777777" w:rsidR="00DA79F5" w:rsidRDefault="00DA79F5" w:rsidP="000C3D03">
            <w:r>
              <w:t>x</w:t>
            </w:r>
          </w:p>
        </w:tc>
        <w:tc>
          <w:tcPr>
            <w:tcW w:w="636" w:type="dxa"/>
            <w:tcBorders>
              <w:top w:val="single" w:sz="4" w:space="0" w:color="auto"/>
              <w:left w:val="single" w:sz="4" w:space="0" w:color="auto"/>
              <w:bottom w:val="single" w:sz="4" w:space="0" w:color="auto"/>
              <w:right w:val="single" w:sz="4" w:space="0" w:color="auto"/>
            </w:tcBorders>
          </w:tcPr>
          <w:p w14:paraId="2EBD375C"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2C019559"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53CB3167"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35330D7E"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029962C9"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516F5B7C" w14:textId="77777777" w:rsidR="00DA79F5" w:rsidRDefault="00DA79F5" w:rsidP="000C3D03"/>
        </w:tc>
        <w:tc>
          <w:tcPr>
            <w:tcW w:w="1057" w:type="dxa"/>
            <w:tcBorders>
              <w:top w:val="single" w:sz="4" w:space="0" w:color="auto"/>
              <w:left w:val="single" w:sz="4" w:space="0" w:color="auto"/>
              <w:bottom w:val="single" w:sz="4" w:space="0" w:color="auto"/>
              <w:right w:val="single" w:sz="4" w:space="0" w:color="auto"/>
            </w:tcBorders>
          </w:tcPr>
          <w:p w14:paraId="3815932B" w14:textId="77777777" w:rsidR="00DA79F5" w:rsidRDefault="00DA79F5" w:rsidP="000C3D03"/>
        </w:tc>
      </w:tr>
      <w:tr w:rsidR="00DA79F5" w14:paraId="73CFC479" w14:textId="77777777" w:rsidTr="00CD1C0A">
        <w:tc>
          <w:tcPr>
            <w:tcW w:w="5096" w:type="dxa"/>
            <w:tcBorders>
              <w:top w:val="single" w:sz="4" w:space="0" w:color="auto"/>
              <w:left w:val="single" w:sz="4" w:space="0" w:color="auto"/>
              <w:bottom w:val="single" w:sz="4" w:space="0" w:color="auto"/>
              <w:right w:val="single" w:sz="4" w:space="0" w:color="auto"/>
            </w:tcBorders>
          </w:tcPr>
          <w:p w14:paraId="7191EC59" w14:textId="77777777" w:rsidR="00DA79F5" w:rsidRDefault="00DA79F5" w:rsidP="000C3D03">
            <w:r>
              <w:t>Early research phase along with Chiesman Center for Democracy to identify issues to discuss in surveys and listening groups, including, but not limited to:</w:t>
            </w:r>
            <w:r>
              <w:br/>
              <w:t xml:space="preserve">- poverty &amp; transitioning local economies; </w:t>
            </w:r>
          </w:p>
          <w:p w14:paraId="0624FF0F" w14:textId="77777777" w:rsidR="00DA79F5" w:rsidRDefault="00DA79F5" w:rsidP="000C3D03">
            <w:r>
              <w:t>- population shifts: grown children leaving/returning to SD to work/raise families;</w:t>
            </w:r>
          </w:p>
          <w:p w14:paraId="54598524" w14:textId="77777777" w:rsidR="00DA79F5" w:rsidRDefault="00DA79F5" w:rsidP="000C3D03">
            <w:r>
              <w:t xml:space="preserve">- relationships/issues with the land, natural habitats &amp; ecosystems; </w:t>
            </w:r>
          </w:p>
          <w:p w14:paraId="095593BE" w14:textId="77777777" w:rsidR="00DA79F5" w:rsidRDefault="00DA79F5" w:rsidP="000C3D03">
            <w:r>
              <w:t xml:space="preserve">- rural healthcare; </w:t>
            </w:r>
          </w:p>
          <w:p w14:paraId="33119573" w14:textId="77777777" w:rsidR="00DA79F5" w:rsidRDefault="00DA79F5" w:rsidP="000C3D03">
            <w:r>
              <w:t xml:space="preserve">- traditional &amp; emerging agricultural economies; </w:t>
            </w:r>
          </w:p>
          <w:p w14:paraId="449F23CF" w14:textId="77777777" w:rsidR="00DA79F5" w:rsidRDefault="00DA79F5" w:rsidP="000C3D03">
            <w:r>
              <w:t>- immigrants &amp; refugees in rural communities;</w:t>
            </w:r>
          </w:p>
          <w:p w14:paraId="282D9D88" w14:textId="77777777" w:rsidR="00DA79F5" w:rsidRDefault="00DA79F5" w:rsidP="000C3D03">
            <w:r>
              <w:t>- education &amp; childcare;</w:t>
            </w:r>
          </w:p>
          <w:p w14:paraId="7901425E" w14:textId="77777777" w:rsidR="00DA79F5" w:rsidRDefault="00DA79F5" w:rsidP="000C3D03">
            <w:r>
              <w:t>- others as identified.</w:t>
            </w:r>
          </w:p>
        </w:tc>
        <w:tc>
          <w:tcPr>
            <w:tcW w:w="636" w:type="dxa"/>
            <w:tcBorders>
              <w:top w:val="single" w:sz="4" w:space="0" w:color="auto"/>
              <w:left w:val="single" w:sz="4" w:space="0" w:color="auto"/>
              <w:bottom w:val="single" w:sz="4" w:space="0" w:color="auto"/>
              <w:right w:val="single" w:sz="4" w:space="0" w:color="auto"/>
            </w:tcBorders>
          </w:tcPr>
          <w:p w14:paraId="405C19CB" w14:textId="77777777" w:rsidR="00DA79F5" w:rsidRDefault="00DA79F5" w:rsidP="000C3D03">
            <w:r>
              <w:t>x</w:t>
            </w:r>
          </w:p>
        </w:tc>
        <w:tc>
          <w:tcPr>
            <w:tcW w:w="636" w:type="dxa"/>
            <w:tcBorders>
              <w:top w:val="single" w:sz="4" w:space="0" w:color="auto"/>
              <w:left w:val="single" w:sz="4" w:space="0" w:color="auto"/>
              <w:bottom w:val="single" w:sz="4" w:space="0" w:color="auto"/>
              <w:right w:val="single" w:sz="4" w:space="0" w:color="auto"/>
            </w:tcBorders>
          </w:tcPr>
          <w:p w14:paraId="28564E26"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1200D3A3"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44C3C0CC"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24C82EDF"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2EBAF5E8"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55789767" w14:textId="77777777" w:rsidR="00DA79F5" w:rsidRDefault="00DA79F5" w:rsidP="000C3D03"/>
        </w:tc>
        <w:tc>
          <w:tcPr>
            <w:tcW w:w="1057" w:type="dxa"/>
            <w:tcBorders>
              <w:top w:val="single" w:sz="4" w:space="0" w:color="auto"/>
              <w:left w:val="single" w:sz="4" w:space="0" w:color="auto"/>
              <w:bottom w:val="single" w:sz="4" w:space="0" w:color="auto"/>
              <w:right w:val="single" w:sz="4" w:space="0" w:color="auto"/>
            </w:tcBorders>
          </w:tcPr>
          <w:p w14:paraId="0E552742" w14:textId="77777777" w:rsidR="00DA79F5" w:rsidRDefault="00DA79F5" w:rsidP="000C3D03"/>
        </w:tc>
      </w:tr>
      <w:tr w:rsidR="00DA79F5" w14:paraId="7D1454B0" w14:textId="77777777" w:rsidTr="00CD1C0A">
        <w:tc>
          <w:tcPr>
            <w:tcW w:w="5096" w:type="dxa"/>
            <w:tcBorders>
              <w:top w:val="single" w:sz="4" w:space="0" w:color="auto"/>
              <w:left w:val="single" w:sz="4" w:space="0" w:color="auto"/>
              <w:bottom w:val="single" w:sz="4" w:space="0" w:color="auto"/>
              <w:right w:val="single" w:sz="4" w:space="0" w:color="auto"/>
            </w:tcBorders>
          </w:tcPr>
          <w:p w14:paraId="04B14A53" w14:textId="77777777" w:rsidR="00DA79F5" w:rsidRDefault="00DA79F5" w:rsidP="000C3D03">
            <w:r>
              <w:t>Identify local community partners that can identify focus group participants, meeting spaces and childcare providers.</w:t>
            </w:r>
          </w:p>
        </w:tc>
        <w:tc>
          <w:tcPr>
            <w:tcW w:w="636" w:type="dxa"/>
            <w:tcBorders>
              <w:top w:val="single" w:sz="4" w:space="0" w:color="auto"/>
              <w:left w:val="single" w:sz="4" w:space="0" w:color="auto"/>
              <w:bottom w:val="single" w:sz="4" w:space="0" w:color="auto"/>
              <w:right w:val="single" w:sz="4" w:space="0" w:color="auto"/>
            </w:tcBorders>
            <w:hideMark/>
          </w:tcPr>
          <w:p w14:paraId="207D0914" w14:textId="77777777" w:rsidR="00DA79F5" w:rsidRDefault="00DA79F5" w:rsidP="000C3D03">
            <w:r>
              <w:t>x</w:t>
            </w:r>
          </w:p>
        </w:tc>
        <w:tc>
          <w:tcPr>
            <w:tcW w:w="636" w:type="dxa"/>
            <w:tcBorders>
              <w:top w:val="single" w:sz="4" w:space="0" w:color="auto"/>
              <w:left w:val="single" w:sz="4" w:space="0" w:color="auto"/>
              <w:bottom w:val="single" w:sz="4" w:space="0" w:color="auto"/>
              <w:right w:val="single" w:sz="4" w:space="0" w:color="auto"/>
            </w:tcBorders>
          </w:tcPr>
          <w:p w14:paraId="77D1FD35"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4DEBDC41"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6C6D8925"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413340FC"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6650D6CA"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464CFC04" w14:textId="77777777" w:rsidR="00DA79F5" w:rsidRDefault="00DA79F5" w:rsidP="000C3D03"/>
        </w:tc>
        <w:tc>
          <w:tcPr>
            <w:tcW w:w="1057" w:type="dxa"/>
            <w:tcBorders>
              <w:top w:val="single" w:sz="4" w:space="0" w:color="auto"/>
              <w:left w:val="single" w:sz="4" w:space="0" w:color="auto"/>
              <w:bottom w:val="single" w:sz="4" w:space="0" w:color="auto"/>
              <w:right w:val="single" w:sz="4" w:space="0" w:color="auto"/>
            </w:tcBorders>
          </w:tcPr>
          <w:p w14:paraId="126D103B" w14:textId="77777777" w:rsidR="00DA79F5" w:rsidRDefault="00DA79F5" w:rsidP="000C3D03"/>
        </w:tc>
      </w:tr>
      <w:tr w:rsidR="00DA79F5" w14:paraId="1F03767E" w14:textId="77777777" w:rsidTr="00CD1C0A">
        <w:tc>
          <w:tcPr>
            <w:tcW w:w="5096" w:type="dxa"/>
            <w:tcBorders>
              <w:top w:val="single" w:sz="4" w:space="0" w:color="auto"/>
              <w:left w:val="single" w:sz="4" w:space="0" w:color="auto"/>
              <w:bottom w:val="single" w:sz="4" w:space="0" w:color="auto"/>
              <w:right w:val="single" w:sz="4" w:space="0" w:color="auto"/>
            </w:tcBorders>
          </w:tcPr>
          <w:p w14:paraId="1001D90E" w14:textId="77777777" w:rsidR="00DA79F5" w:rsidRDefault="00DA79F5" w:rsidP="000C3D03">
            <w:r>
              <w:t>Identify consultants and partners in research and for local listening group sessions.</w:t>
            </w:r>
          </w:p>
        </w:tc>
        <w:tc>
          <w:tcPr>
            <w:tcW w:w="636" w:type="dxa"/>
            <w:tcBorders>
              <w:top w:val="single" w:sz="4" w:space="0" w:color="auto"/>
              <w:left w:val="single" w:sz="4" w:space="0" w:color="auto"/>
              <w:bottom w:val="single" w:sz="4" w:space="0" w:color="auto"/>
              <w:right w:val="single" w:sz="4" w:space="0" w:color="auto"/>
            </w:tcBorders>
          </w:tcPr>
          <w:p w14:paraId="31F09DF7" w14:textId="77777777" w:rsidR="00DA79F5" w:rsidRDefault="00DA79F5" w:rsidP="000C3D03">
            <w:r>
              <w:t>x</w:t>
            </w:r>
          </w:p>
        </w:tc>
        <w:tc>
          <w:tcPr>
            <w:tcW w:w="636" w:type="dxa"/>
            <w:tcBorders>
              <w:top w:val="single" w:sz="4" w:space="0" w:color="auto"/>
              <w:left w:val="single" w:sz="4" w:space="0" w:color="auto"/>
              <w:bottom w:val="single" w:sz="4" w:space="0" w:color="auto"/>
              <w:right w:val="single" w:sz="4" w:space="0" w:color="auto"/>
            </w:tcBorders>
          </w:tcPr>
          <w:p w14:paraId="76E8E930" w14:textId="77777777" w:rsidR="00DA79F5" w:rsidRDefault="00DA79F5" w:rsidP="000C3D03">
            <w:r>
              <w:t>x</w:t>
            </w:r>
          </w:p>
        </w:tc>
        <w:tc>
          <w:tcPr>
            <w:tcW w:w="636" w:type="dxa"/>
            <w:tcBorders>
              <w:top w:val="single" w:sz="4" w:space="0" w:color="auto"/>
              <w:left w:val="single" w:sz="4" w:space="0" w:color="auto"/>
              <w:bottom w:val="single" w:sz="4" w:space="0" w:color="auto"/>
              <w:right w:val="single" w:sz="4" w:space="0" w:color="auto"/>
            </w:tcBorders>
          </w:tcPr>
          <w:p w14:paraId="6046DC2F"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1979D9C2"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72A3A36B"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0AC125B4"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2ED0182C" w14:textId="77777777" w:rsidR="00DA79F5" w:rsidRDefault="00DA79F5" w:rsidP="000C3D03"/>
        </w:tc>
        <w:tc>
          <w:tcPr>
            <w:tcW w:w="1057" w:type="dxa"/>
            <w:tcBorders>
              <w:top w:val="single" w:sz="4" w:space="0" w:color="auto"/>
              <w:left w:val="single" w:sz="4" w:space="0" w:color="auto"/>
              <w:bottom w:val="single" w:sz="4" w:space="0" w:color="auto"/>
              <w:right w:val="single" w:sz="4" w:space="0" w:color="auto"/>
            </w:tcBorders>
          </w:tcPr>
          <w:p w14:paraId="003C2927" w14:textId="77777777" w:rsidR="00DA79F5" w:rsidRDefault="00DA79F5" w:rsidP="000C3D03"/>
        </w:tc>
      </w:tr>
      <w:tr w:rsidR="00DA79F5" w14:paraId="41CF68F5" w14:textId="77777777" w:rsidTr="00CD1C0A">
        <w:tc>
          <w:tcPr>
            <w:tcW w:w="5096" w:type="dxa"/>
            <w:tcBorders>
              <w:top w:val="single" w:sz="4" w:space="0" w:color="auto"/>
              <w:left w:val="single" w:sz="4" w:space="0" w:color="auto"/>
              <w:bottom w:val="single" w:sz="4" w:space="0" w:color="auto"/>
              <w:right w:val="single" w:sz="4" w:space="0" w:color="auto"/>
            </w:tcBorders>
          </w:tcPr>
          <w:p w14:paraId="62E57187" w14:textId="77777777" w:rsidR="00DA79F5" w:rsidRDefault="00DA79F5" w:rsidP="000C3D03">
            <w:r>
              <w:t>Arrange logistics and schedule space for local listening group sessions.</w:t>
            </w:r>
          </w:p>
        </w:tc>
        <w:tc>
          <w:tcPr>
            <w:tcW w:w="636" w:type="dxa"/>
            <w:tcBorders>
              <w:top w:val="single" w:sz="4" w:space="0" w:color="auto"/>
              <w:left w:val="single" w:sz="4" w:space="0" w:color="auto"/>
              <w:bottom w:val="single" w:sz="4" w:space="0" w:color="auto"/>
              <w:right w:val="single" w:sz="4" w:space="0" w:color="auto"/>
            </w:tcBorders>
          </w:tcPr>
          <w:p w14:paraId="17412149" w14:textId="77777777" w:rsidR="00DA79F5" w:rsidRDefault="00DA79F5" w:rsidP="000C3D03">
            <w:r>
              <w:t>x</w:t>
            </w:r>
          </w:p>
        </w:tc>
        <w:tc>
          <w:tcPr>
            <w:tcW w:w="636" w:type="dxa"/>
            <w:tcBorders>
              <w:top w:val="single" w:sz="4" w:space="0" w:color="auto"/>
              <w:left w:val="single" w:sz="4" w:space="0" w:color="auto"/>
              <w:bottom w:val="single" w:sz="4" w:space="0" w:color="auto"/>
              <w:right w:val="single" w:sz="4" w:space="0" w:color="auto"/>
            </w:tcBorders>
          </w:tcPr>
          <w:p w14:paraId="38A6ADCF" w14:textId="77777777" w:rsidR="00DA79F5" w:rsidRDefault="00DA79F5" w:rsidP="000C3D03">
            <w:r>
              <w:t>x</w:t>
            </w:r>
          </w:p>
        </w:tc>
        <w:tc>
          <w:tcPr>
            <w:tcW w:w="636" w:type="dxa"/>
            <w:tcBorders>
              <w:top w:val="single" w:sz="4" w:space="0" w:color="auto"/>
              <w:left w:val="single" w:sz="4" w:space="0" w:color="auto"/>
              <w:bottom w:val="single" w:sz="4" w:space="0" w:color="auto"/>
              <w:right w:val="single" w:sz="4" w:space="0" w:color="auto"/>
            </w:tcBorders>
          </w:tcPr>
          <w:p w14:paraId="6D66B231"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17CEF365"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795C2B40"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5FF433FA"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367AF63B" w14:textId="77777777" w:rsidR="00DA79F5" w:rsidRDefault="00DA79F5" w:rsidP="000C3D03"/>
        </w:tc>
        <w:tc>
          <w:tcPr>
            <w:tcW w:w="1057" w:type="dxa"/>
            <w:tcBorders>
              <w:top w:val="single" w:sz="4" w:space="0" w:color="auto"/>
              <w:left w:val="single" w:sz="4" w:space="0" w:color="auto"/>
              <w:bottom w:val="single" w:sz="4" w:space="0" w:color="auto"/>
              <w:right w:val="single" w:sz="4" w:space="0" w:color="auto"/>
            </w:tcBorders>
          </w:tcPr>
          <w:p w14:paraId="26450B4E" w14:textId="77777777" w:rsidR="00DA79F5" w:rsidRDefault="00DA79F5" w:rsidP="000C3D03"/>
        </w:tc>
      </w:tr>
      <w:tr w:rsidR="00DA79F5" w14:paraId="1F70DBA8" w14:textId="77777777" w:rsidTr="00CD1C0A">
        <w:tc>
          <w:tcPr>
            <w:tcW w:w="5096" w:type="dxa"/>
            <w:tcBorders>
              <w:top w:val="single" w:sz="4" w:space="0" w:color="auto"/>
              <w:left w:val="single" w:sz="4" w:space="0" w:color="auto"/>
              <w:bottom w:val="single" w:sz="4" w:space="0" w:color="auto"/>
              <w:right w:val="single" w:sz="4" w:space="0" w:color="auto"/>
            </w:tcBorders>
          </w:tcPr>
          <w:p w14:paraId="4CFA4CA1" w14:textId="77777777" w:rsidR="00DA79F5" w:rsidRDefault="00DA79F5" w:rsidP="000C3D03">
            <w:r>
              <w:t xml:space="preserve">Partner with Chiesman Center for Democracy to develop protocol for statewide surveys and statewide, representative listening focus groups/listening sessions, incorporating at least nine (9) regions throughout SD, including 2 media under-represented Native American Indian Reservations and one Hutterite Colony. </w:t>
            </w:r>
          </w:p>
        </w:tc>
        <w:tc>
          <w:tcPr>
            <w:tcW w:w="636" w:type="dxa"/>
            <w:tcBorders>
              <w:top w:val="single" w:sz="4" w:space="0" w:color="auto"/>
              <w:left w:val="single" w:sz="4" w:space="0" w:color="auto"/>
              <w:bottom w:val="single" w:sz="4" w:space="0" w:color="auto"/>
              <w:right w:val="single" w:sz="4" w:space="0" w:color="auto"/>
            </w:tcBorders>
          </w:tcPr>
          <w:p w14:paraId="395A9D39" w14:textId="77777777" w:rsidR="00DA79F5" w:rsidRDefault="00DA79F5" w:rsidP="000C3D03">
            <w:r>
              <w:t>x</w:t>
            </w:r>
          </w:p>
        </w:tc>
        <w:tc>
          <w:tcPr>
            <w:tcW w:w="636" w:type="dxa"/>
            <w:tcBorders>
              <w:top w:val="single" w:sz="4" w:space="0" w:color="auto"/>
              <w:left w:val="single" w:sz="4" w:space="0" w:color="auto"/>
              <w:bottom w:val="single" w:sz="4" w:space="0" w:color="auto"/>
              <w:right w:val="single" w:sz="4" w:space="0" w:color="auto"/>
            </w:tcBorders>
          </w:tcPr>
          <w:p w14:paraId="644E5A4A"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2CEAA6C5"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410C9DE5"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1C123B3A"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0276DC2B"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24E904A9" w14:textId="77777777" w:rsidR="00DA79F5" w:rsidRDefault="00DA79F5" w:rsidP="000C3D03"/>
        </w:tc>
        <w:tc>
          <w:tcPr>
            <w:tcW w:w="1057" w:type="dxa"/>
            <w:tcBorders>
              <w:top w:val="single" w:sz="4" w:space="0" w:color="auto"/>
              <w:left w:val="single" w:sz="4" w:space="0" w:color="auto"/>
              <w:bottom w:val="single" w:sz="4" w:space="0" w:color="auto"/>
              <w:right w:val="single" w:sz="4" w:space="0" w:color="auto"/>
            </w:tcBorders>
          </w:tcPr>
          <w:p w14:paraId="1A64933A" w14:textId="77777777" w:rsidR="00DA79F5" w:rsidRDefault="00DA79F5" w:rsidP="000C3D03"/>
        </w:tc>
      </w:tr>
      <w:tr w:rsidR="00DA79F5" w14:paraId="20389603" w14:textId="77777777" w:rsidTr="00CD1C0A">
        <w:tc>
          <w:tcPr>
            <w:tcW w:w="5096" w:type="dxa"/>
            <w:tcBorders>
              <w:top w:val="single" w:sz="4" w:space="0" w:color="auto"/>
              <w:left w:val="single" w:sz="4" w:space="0" w:color="auto"/>
              <w:bottom w:val="single" w:sz="4" w:space="0" w:color="auto"/>
              <w:right w:val="single" w:sz="4" w:space="0" w:color="auto"/>
            </w:tcBorders>
          </w:tcPr>
          <w:p w14:paraId="47A78FBA" w14:textId="77777777" w:rsidR="00DA79F5" w:rsidRDefault="00DA79F5" w:rsidP="000C3D03">
            <w:r>
              <w:t xml:space="preserve">Procure incentives and resources for surveys and local listening group sessions. </w:t>
            </w:r>
          </w:p>
        </w:tc>
        <w:tc>
          <w:tcPr>
            <w:tcW w:w="636" w:type="dxa"/>
            <w:tcBorders>
              <w:top w:val="single" w:sz="4" w:space="0" w:color="auto"/>
              <w:left w:val="single" w:sz="4" w:space="0" w:color="auto"/>
              <w:bottom w:val="single" w:sz="4" w:space="0" w:color="auto"/>
              <w:right w:val="single" w:sz="4" w:space="0" w:color="auto"/>
            </w:tcBorders>
            <w:hideMark/>
          </w:tcPr>
          <w:p w14:paraId="0241A84B" w14:textId="77777777" w:rsidR="00DA79F5" w:rsidRDefault="00DA79F5" w:rsidP="000C3D03">
            <w:r>
              <w:t>x</w:t>
            </w:r>
          </w:p>
        </w:tc>
        <w:tc>
          <w:tcPr>
            <w:tcW w:w="636" w:type="dxa"/>
            <w:tcBorders>
              <w:top w:val="single" w:sz="4" w:space="0" w:color="auto"/>
              <w:left w:val="single" w:sz="4" w:space="0" w:color="auto"/>
              <w:bottom w:val="single" w:sz="4" w:space="0" w:color="auto"/>
              <w:right w:val="single" w:sz="4" w:space="0" w:color="auto"/>
            </w:tcBorders>
            <w:hideMark/>
          </w:tcPr>
          <w:p w14:paraId="2BE1F0EE"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15E4B056"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014D7D82"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14D4826D"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379C4ACB"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01EE1FC2" w14:textId="77777777" w:rsidR="00DA79F5" w:rsidRDefault="00DA79F5" w:rsidP="000C3D03"/>
        </w:tc>
        <w:tc>
          <w:tcPr>
            <w:tcW w:w="1057" w:type="dxa"/>
            <w:tcBorders>
              <w:top w:val="single" w:sz="4" w:space="0" w:color="auto"/>
              <w:left w:val="single" w:sz="4" w:space="0" w:color="auto"/>
              <w:bottom w:val="single" w:sz="4" w:space="0" w:color="auto"/>
              <w:right w:val="single" w:sz="4" w:space="0" w:color="auto"/>
            </w:tcBorders>
          </w:tcPr>
          <w:p w14:paraId="274514B8" w14:textId="77777777" w:rsidR="00DA79F5" w:rsidRDefault="00DA79F5" w:rsidP="000C3D03"/>
        </w:tc>
      </w:tr>
      <w:tr w:rsidR="00DA79F5" w14:paraId="61B04F60" w14:textId="77777777" w:rsidTr="00CD1C0A">
        <w:tc>
          <w:tcPr>
            <w:tcW w:w="5096" w:type="dxa"/>
            <w:tcBorders>
              <w:top w:val="single" w:sz="4" w:space="0" w:color="auto"/>
              <w:left w:val="single" w:sz="4" w:space="0" w:color="auto"/>
              <w:bottom w:val="single" w:sz="4" w:space="0" w:color="auto"/>
              <w:right w:val="single" w:sz="4" w:space="0" w:color="auto"/>
            </w:tcBorders>
          </w:tcPr>
          <w:p w14:paraId="35DFC04A" w14:textId="77777777" w:rsidR="00DA79F5" w:rsidRDefault="00DA79F5" w:rsidP="000C3D03">
            <w:r>
              <w:t>Travel &amp; conduct local listening group sessions.</w:t>
            </w:r>
          </w:p>
        </w:tc>
        <w:tc>
          <w:tcPr>
            <w:tcW w:w="636" w:type="dxa"/>
            <w:tcBorders>
              <w:top w:val="single" w:sz="4" w:space="0" w:color="auto"/>
              <w:left w:val="single" w:sz="4" w:space="0" w:color="auto"/>
              <w:bottom w:val="single" w:sz="4" w:space="0" w:color="auto"/>
              <w:right w:val="single" w:sz="4" w:space="0" w:color="auto"/>
            </w:tcBorders>
          </w:tcPr>
          <w:p w14:paraId="63E0B07F"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hideMark/>
          </w:tcPr>
          <w:p w14:paraId="3DDFDB44" w14:textId="77777777" w:rsidR="00DA79F5" w:rsidRDefault="00DA79F5" w:rsidP="000C3D03">
            <w:r>
              <w:t>x</w:t>
            </w:r>
          </w:p>
        </w:tc>
        <w:tc>
          <w:tcPr>
            <w:tcW w:w="636" w:type="dxa"/>
            <w:tcBorders>
              <w:top w:val="single" w:sz="4" w:space="0" w:color="auto"/>
              <w:left w:val="single" w:sz="4" w:space="0" w:color="auto"/>
              <w:bottom w:val="single" w:sz="4" w:space="0" w:color="auto"/>
              <w:right w:val="single" w:sz="4" w:space="0" w:color="auto"/>
            </w:tcBorders>
            <w:hideMark/>
          </w:tcPr>
          <w:p w14:paraId="4FEBA575" w14:textId="77777777" w:rsidR="00DA79F5" w:rsidRDefault="00DA79F5" w:rsidP="000C3D03">
            <w:r>
              <w:t>x</w:t>
            </w:r>
          </w:p>
        </w:tc>
        <w:tc>
          <w:tcPr>
            <w:tcW w:w="636" w:type="dxa"/>
            <w:tcBorders>
              <w:top w:val="single" w:sz="4" w:space="0" w:color="auto"/>
              <w:left w:val="single" w:sz="4" w:space="0" w:color="auto"/>
              <w:bottom w:val="single" w:sz="4" w:space="0" w:color="auto"/>
              <w:right w:val="single" w:sz="4" w:space="0" w:color="auto"/>
            </w:tcBorders>
            <w:hideMark/>
          </w:tcPr>
          <w:p w14:paraId="1E37469C" w14:textId="77777777" w:rsidR="00DA79F5" w:rsidRDefault="00DA79F5" w:rsidP="000C3D03">
            <w:r>
              <w:t>x</w:t>
            </w:r>
          </w:p>
        </w:tc>
        <w:tc>
          <w:tcPr>
            <w:tcW w:w="636" w:type="dxa"/>
            <w:tcBorders>
              <w:top w:val="single" w:sz="4" w:space="0" w:color="auto"/>
              <w:left w:val="single" w:sz="4" w:space="0" w:color="auto"/>
              <w:bottom w:val="single" w:sz="4" w:space="0" w:color="auto"/>
              <w:right w:val="single" w:sz="4" w:space="0" w:color="auto"/>
            </w:tcBorders>
            <w:hideMark/>
          </w:tcPr>
          <w:p w14:paraId="499C7EA0" w14:textId="77777777" w:rsidR="00DA79F5" w:rsidRDefault="00DA79F5" w:rsidP="000C3D03">
            <w:r>
              <w:t>x</w:t>
            </w:r>
          </w:p>
        </w:tc>
        <w:tc>
          <w:tcPr>
            <w:tcW w:w="636" w:type="dxa"/>
            <w:tcBorders>
              <w:top w:val="single" w:sz="4" w:space="0" w:color="auto"/>
              <w:left w:val="single" w:sz="4" w:space="0" w:color="auto"/>
              <w:bottom w:val="single" w:sz="4" w:space="0" w:color="auto"/>
              <w:right w:val="single" w:sz="4" w:space="0" w:color="auto"/>
            </w:tcBorders>
            <w:hideMark/>
          </w:tcPr>
          <w:p w14:paraId="13B2A38F" w14:textId="77777777" w:rsidR="00DA79F5" w:rsidRDefault="00DA79F5" w:rsidP="000C3D03">
            <w:r>
              <w:t>x</w:t>
            </w:r>
          </w:p>
        </w:tc>
        <w:tc>
          <w:tcPr>
            <w:tcW w:w="636" w:type="dxa"/>
            <w:tcBorders>
              <w:top w:val="single" w:sz="4" w:space="0" w:color="auto"/>
              <w:left w:val="single" w:sz="4" w:space="0" w:color="auto"/>
              <w:bottom w:val="single" w:sz="4" w:space="0" w:color="auto"/>
              <w:right w:val="single" w:sz="4" w:space="0" w:color="auto"/>
            </w:tcBorders>
            <w:hideMark/>
          </w:tcPr>
          <w:p w14:paraId="473959D9" w14:textId="77777777" w:rsidR="00DA79F5" w:rsidRDefault="00DA79F5" w:rsidP="000C3D03">
            <w:r>
              <w:t>x</w:t>
            </w:r>
          </w:p>
        </w:tc>
        <w:tc>
          <w:tcPr>
            <w:tcW w:w="1057" w:type="dxa"/>
            <w:tcBorders>
              <w:top w:val="single" w:sz="4" w:space="0" w:color="auto"/>
              <w:left w:val="single" w:sz="4" w:space="0" w:color="auto"/>
              <w:bottom w:val="single" w:sz="4" w:space="0" w:color="auto"/>
              <w:right w:val="single" w:sz="4" w:space="0" w:color="auto"/>
            </w:tcBorders>
          </w:tcPr>
          <w:p w14:paraId="7E38BCCF" w14:textId="77777777" w:rsidR="00DA79F5" w:rsidRDefault="00DA79F5" w:rsidP="000C3D03"/>
        </w:tc>
      </w:tr>
      <w:tr w:rsidR="00DA79F5" w14:paraId="1EF70FEB" w14:textId="77777777" w:rsidTr="00CD1C0A">
        <w:tc>
          <w:tcPr>
            <w:tcW w:w="5096" w:type="dxa"/>
            <w:tcBorders>
              <w:top w:val="single" w:sz="4" w:space="0" w:color="auto"/>
              <w:left w:val="single" w:sz="4" w:space="0" w:color="auto"/>
              <w:bottom w:val="single" w:sz="4" w:space="0" w:color="auto"/>
              <w:right w:val="single" w:sz="4" w:space="0" w:color="auto"/>
            </w:tcBorders>
          </w:tcPr>
          <w:p w14:paraId="43E21195" w14:textId="77777777" w:rsidR="00DA79F5" w:rsidRDefault="00DA79F5" w:rsidP="000C3D03">
            <w:r>
              <w:t>Story scouting during travel and listening group sessions: identify individuals, families, and organizations who have stories/voices to lend to project.</w:t>
            </w:r>
          </w:p>
        </w:tc>
        <w:tc>
          <w:tcPr>
            <w:tcW w:w="636" w:type="dxa"/>
            <w:tcBorders>
              <w:top w:val="single" w:sz="4" w:space="0" w:color="auto"/>
              <w:left w:val="single" w:sz="4" w:space="0" w:color="auto"/>
              <w:bottom w:val="single" w:sz="4" w:space="0" w:color="auto"/>
              <w:right w:val="single" w:sz="4" w:space="0" w:color="auto"/>
            </w:tcBorders>
          </w:tcPr>
          <w:p w14:paraId="52C956B2"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110FD524" w14:textId="77777777" w:rsidR="00DA79F5" w:rsidRDefault="00DA79F5" w:rsidP="000C3D03">
            <w:r>
              <w:t>x</w:t>
            </w:r>
          </w:p>
        </w:tc>
        <w:tc>
          <w:tcPr>
            <w:tcW w:w="636" w:type="dxa"/>
            <w:tcBorders>
              <w:top w:val="single" w:sz="4" w:space="0" w:color="auto"/>
              <w:left w:val="single" w:sz="4" w:space="0" w:color="auto"/>
              <w:bottom w:val="single" w:sz="4" w:space="0" w:color="auto"/>
              <w:right w:val="single" w:sz="4" w:space="0" w:color="auto"/>
            </w:tcBorders>
          </w:tcPr>
          <w:p w14:paraId="27707DD4" w14:textId="77777777" w:rsidR="00DA79F5" w:rsidRDefault="00DA79F5" w:rsidP="000C3D03">
            <w:r>
              <w:t>x</w:t>
            </w:r>
          </w:p>
        </w:tc>
        <w:tc>
          <w:tcPr>
            <w:tcW w:w="636" w:type="dxa"/>
            <w:tcBorders>
              <w:top w:val="single" w:sz="4" w:space="0" w:color="auto"/>
              <w:left w:val="single" w:sz="4" w:space="0" w:color="auto"/>
              <w:bottom w:val="single" w:sz="4" w:space="0" w:color="auto"/>
              <w:right w:val="single" w:sz="4" w:space="0" w:color="auto"/>
            </w:tcBorders>
          </w:tcPr>
          <w:p w14:paraId="2197E6E3" w14:textId="77777777" w:rsidR="00DA79F5" w:rsidRDefault="00DA79F5" w:rsidP="000C3D03">
            <w:r>
              <w:t>x</w:t>
            </w:r>
          </w:p>
        </w:tc>
        <w:tc>
          <w:tcPr>
            <w:tcW w:w="636" w:type="dxa"/>
            <w:tcBorders>
              <w:top w:val="single" w:sz="4" w:space="0" w:color="auto"/>
              <w:left w:val="single" w:sz="4" w:space="0" w:color="auto"/>
              <w:bottom w:val="single" w:sz="4" w:space="0" w:color="auto"/>
              <w:right w:val="single" w:sz="4" w:space="0" w:color="auto"/>
            </w:tcBorders>
          </w:tcPr>
          <w:p w14:paraId="5B816722" w14:textId="77777777" w:rsidR="00DA79F5" w:rsidRDefault="00DA79F5" w:rsidP="000C3D03">
            <w:r>
              <w:t>x</w:t>
            </w:r>
          </w:p>
        </w:tc>
        <w:tc>
          <w:tcPr>
            <w:tcW w:w="636" w:type="dxa"/>
            <w:tcBorders>
              <w:top w:val="single" w:sz="4" w:space="0" w:color="auto"/>
              <w:left w:val="single" w:sz="4" w:space="0" w:color="auto"/>
              <w:bottom w:val="single" w:sz="4" w:space="0" w:color="auto"/>
              <w:right w:val="single" w:sz="4" w:space="0" w:color="auto"/>
            </w:tcBorders>
          </w:tcPr>
          <w:p w14:paraId="0E5E66EF" w14:textId="77777777" w:rsidR="00DA79F5" w:rsidRDefault="00DA79F5" w:rsidP="000C3D03">
            <w:r>
              <w:t>x</w:t>
            </w:r>
          </w:p>
        </w:tc>
        <w:tc>
          <w:tcPr>
            <w:tcW w:w="636" w:type="dxa"/>
            <w:tcBorders>
              <w:top w:val="single" w:sz="4" w:space="0" w:color="auto"/>
              <w:left w:val="single" w:sz="4" w:space="0" w:color="auto"/>
              <w:bottom w:val="single" w:sz="4" w:space="0" w:color="auto"/>
              <w:right w:val="single" w:sz="4" w:space="0" w:color="auto"/>
            </w:tcBorders>
          </w:tcPr>
          <w:p w14:paraId="569FA1A9" w14:textId="77777777" w:rsidR="00DA79F5" w:rsidRDefault="00DA79F5" w:rsidP="000C3D03">
            <w:r>
              <w:t>x</w:t>
            </w:r>
          </w:p>
        </w:tc>
        <w:tc>
          <w:tcPr>
            <w:tcW w:w="1057" w:type="dxa"/>
            <w:tcBorders>
              <w:top w:val="single" w:sz="4" w:space="0" w:color="auto"/>
              <w:left w:val="single" w:sz="4" w:space="0" w:color="auto"/>
              <w:bottom w:val="single" w:sz="4" w:space="0" w:color="auto"/>
              <w:right w:val="single" w:sz="4" w:space="0" w:color="auto"/>
            </w:tcBorders>
          </w:tcPr>
          <w:p w14:paraId="4509AB22" w14:textId="77777777" w:rsidR="00DA79F5" w:rsidRDefault="00DA79F5" w:rsidP="000C3D03"/>
        </w:tc>
      </w:tr>
      <w:tr w:rsidR="00DA79F5" w14:paraId="36F9F1D5" w14:textId="77777777" w:rsidTr="00CD1C0A">
        <w:tc>
          <w:tcPr>
            <w:tcW w:w="5096" w:type="dxa"/>
            <w:tcBorders>
              <w:top w:val="single" w:sz="4" w:space="0" w:color="auto"/>
              <w:left w:val="single" w:sz="4" w:space="0" w:color="auto"/>
              <w:bottom w:val="single" w:sz="4" w:space="0" w:color="auto"/>
              <w:right w:val="single" w:sz="4" w:space="0" w:color="auto"/>
            </w:tcBorders>
          </w:tcPr>
          <w:p w14:paraId="072A78AD" w14:textId="77777777" w:rsidR="00DA79F5" w:rsidRDefault="00DA79F5" w:rsidP="000C3D03">
            <w:r>
              <w:t>Identify and recruit community representatives for community advisory councils for content.</w:t>
            </w:r>
          </w:p>
        </w:tc>
        <w:tc>
          <w:tcPr>
            <w:tcW w:w="636" w:type="dxa"/>
            <w:tcBorders>
              <w:top w:val="single" w:sz="4" w:space="0" w:color="auto"/>
              <w:left w:val="single" w:sz="4" w:space="0" w:color="auto"/>
              <w:bottom w:val="single" w:sz="4" w:space="0" w:color="auto"/>
              <w:right w:val="single" w:sz="4" w:space="0" w:color="auto"/>
            </w:tcBorders>
          </w:tcPr>
          <w:p w14:paraId="03643136"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35C0861C" w14:textId="77777777" w:rsidR="00DA79F5" w:rsidRDefault="00DA79F5" w:rsidP="000C3D03">
            <w:r>
              <w:t>x</w:t>
            </w:r>
          </w:p>
        </w:tc>
        <w:tc>
          <w:tcPr>
            <w:tcW w:w="636" w:type="dxa"/>
            <w:tcBorders>
              <w:top w:val="single" w:sz="4" w:space="0" w:color="auto"/>
              <w:left w:val="single" w:sz="4" w:space="0" w:color="auto"/>
              <w:bottom w:val="single" w:sz="4" w:space="0" w:color="auto"/>
              <w:right w:val="single" w:sz="4" w:space="0" w:color="auto"/>
            </w:tcBorders>
          </w:tcPr>
          <w:p w14:paraId="35E5C16E" w14:textId="77777777" w:rsidR="00DA79F5" w:rsidRDefault="00DA79F5" w:rsidP="000C3D03">
            <w:r>
              <w:t>x</w:t>
            </w:r>
          </w:p>
        </w:tc>
        <w:tc>
          <w:tcPr>
            <w:tcW w:w="636" w:type="dxa"/>
            <w:tcBorders>
              <w:top w:val="single" w:sz="4" w:space="0" w:color="auto"/>
              <w:left w:val="single" w:sz="4" w:space="0" w:color="auto"/>
              <w:bottom w:val="single" w:sz="4" w:space="0" w:color="auto"/>
              <w:right w:val="single" w:sz="4" w:space="0" w:color="auto"/>
            </w:tcBorders>
          </w:tcPr>
          <w:p w14:paraId="4A3A69F5" w14:textId="77777777" w:rsidR="00DA79F5" w:rsidRDefault="00DA79F5" w:rsidP="000C3D03">
            <w:r>
              <w:t>x</w:t>
            </w:r>
          </w:p>
        </w:tc>
        <w:tc>
          <w:tcPr>
            <w:tcW w:w="636" w:type="dxa"/>
            <w:tcBorders>
              <w:top w:val="single" w:sz="4" w:space="0" w:color="auto"/>
              <w:left w:val="single" w:sz="4" w:space="0" w:color="auto"/>
              <w:bottom w:val="single" w:sz="4" w:space="0" w:color="auto"/>
              <w:right w:val="single" w:sz="4" w:space="0" w:color="auto"/>
            </w:tcBorders>
          </w:tcPr>
          <w:p w14:paraId="3DFFC368" w14:textId="77777777" w:rsidR="00DA79F5" w:rsidRDefault="00DA79F5" w:rsidP="000C3D03">
            <w:r>
              <w:t>x</w:t>
            </w:r>
          </w:p>
        </w:tc>
        <w:tc>
          <w:tcPr>
            <w:tcW w:w="636" w:type="dxa"/>
            <w:tcBorders>
              <w:top w:val="single" w:sz="4" w:space="0" w:color="auto"/>
              <w:left w:val="single" w:sz="4" w:space="0" w:color="auto"/>
              <w:bottom w:val="single" w:sz="4" w:space="0" w:color="auto"/>
              <w:right w:val="single" w:sz="4" w:space="0" w:color="auto"/>
            </w:tcBorders>
          </w:tcPr>
          <w:p w14:paraId="17F839BC" w14:textId="77777777" w:rsidR="00DA79F5" w:rsidRDefault="00DA79F5" w:rsidP="000C3D03">
            <w:r>
              <w:t>x</w:t>
            </w:r>
          </w:p>
        </w:tc>
        <w:tc>
          <w:tcPr>
            <w:tcW w:w="636" w:type="dxa"/>
            <w:tcBorders>
              <w:top w:val="single" w:sz="4" w:space="0" w:color="auto"/>
              <w:left w:val="single" w:sz="4" w:space="0" w:color="auto"/>
              <w:bottom w:val="single" w:sz="4" w:space="0" w:color="auto"/>
              <w:right w:val="single" w:sz="4" w:space="0" w:color="auto"/>
            </w:tcBorders>
          </w:tcPr>
          <w:p w14:paraId="28CBA9AE" w14:textId="77777777" w:rsidR="00DA79F5" w:rsidRDefault="00DA79F5" w:rsidP="000C3D03">
            <w:r>
              <w:t>x</w:t>
            </w:r>
          </w:p>
        </w:tc>
        <w:tc>
          <w:tcPr>
            <w:tcW w:w="1057" w:type="dxa"/>
            <w:tcBorders>
              <w:top w:val="single" w:sz="4" w:space="0" w:color="auto"/>
              <w:left w:val="single" w:sz="4" w:space="0" w:color="auto"/>
              <w:bottom w:val="single" w:sz="4" w:space="0" w:color="auto"/>
              <w:right w:val="single" w:sz="4" w:space="0" w:color="auto"/>
            </w:tcBorders>
          </w:tcPr>
          <w:p w14:paraId="28393D85" w14:textId="77777777" w:rsidR="00DA79F5" w:rsidRDefault="00DA79F5" w:rsidP="000C3D03"/>
        </w:tc>
      </w:tr>
      <w:tr w:rsidR="00DA79F5" w14:paraId="5836EDC7" w14:textId="77777777" w:rsidTr="00CD1C0A">
        <w:tc>
          <w:tcPr>
            <w:tcW w:w="5096" w:type="dxa"/>
            <w:tcBorders>
              <w:top w:val="single" w:sz="4" w:space="0" w:color="auto"/>
              <w:left w:val="single" w:sz="4" w:space="0" w:color="auto"/>
              <w:bottom w:val="single" w:sz="4" w:space="0" w:color="auto"/>
              <w:right w:val="single" w:sz="4" w:space="0" w:color="auto"/>
            </w:tcBorders>
          </w:tcPr>
          <w:p w14:paraId="2DBF3C0A" w14:textId="77777777" w:rsidR="00DA79F5" w:rsidRDefault="00DA79F5" w:rsidP="000C3D03">
            <w:r>
              <w:t>Partner with Chiesman Center for Democracy to review data, identify patterns, themes and resonant, relevant story ideas.</w:t>
            </w:r>
          </w:p>
        </w:tc>
        <w:tc>
          <w:tcPr>
            <w:tcW w:w="636" w:type="dxa"/>
            <w:tcBorders>
              <w:top w:val="single" w:sz="4" w:space="0" w:color="auto"/>
              <w:left w:val="single" w:sz="4" w:space="0" w:color="auto"/>
              <w:bottom w:val="single" w:sz="4" w:space="0" w:color="auto"/>
              <w:right w:val="single" w:sz="4" w:space="0" w:color="auto"/>
            </w:tcBorders>
          </w:tcPr>
          <w:p w14:paraId="1C6F264C"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6F1D0334"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4710DAAD"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6CA1F131"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1BAED68B"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1D696226" w14:textId="77777777" w:rsidR="00DA79F5" w:rsidRDefault="00DA79F5" w:rsidP="000C3D03">
            <w:r>
              <w:t>x</w:t>
            </w:r>
          </w:p>
        </w:tc>
        <w:tc>
          <w:tcPr>
            <w:tcW w:w="636" w:type="dxa"/>
            <w:tcBorders>
              <w:top w:val="single" w:sz="4" w:space="0" w:color="auto"/>
              <w:left w:val="single" w:sz="4" w:space="0" w:color="auto"/>
              <w:bottom w:val="single" w:sz="4" w:space="0" w:color="auto"/>
              <w:right w:val="single" w:sz="4" w:space="0" w:color="auto"/>
            </w:tcBorders>
          </w:tcPr>
          <w:p w14:paraId="6EE70280" w14:textId="77777777" w:rsidR="00DA79F5" w:rsidRDefault="00DA79F5" w:rsidP="000C3D03">
            <w:r>
              <w:t>x</w:t>
            </w:r>
          </w:p>
        </w:tc>
        <w:tc>
          <w:tcPr>
            <w:tcW w:w="1057" w:type="dxa"/>
            <w:tcBorders>
              <w:top w:val="single" w:sz="4" w:space="0" w:color="auto"/>
              <w:left w:val="single" w:sz="4" w:space="0" w:color="auto"/>
              <w:bottom w:val="single" w:sz="4" w:space="0" w:color="auto"/>
              <w:right w:val="single" w:sz="4" w:space="0" w:color="auto"/>
            </w:tcBorders>
          </w:tcPr>
          <w:p w14:paraId="2F57D945" w14:textId="77777777" w:rsidR="00DA79F5" w:rsidRDefault="00DA79F5" w:rsidP="000C3D03">
            <w:r>
              <w:t>x</w:t>
            </w:r>
          </w:p>
        </w:tc>
      </w:tr>
      <w:tr w:rsidR="00DA79F5" w14:paraId="47237B53" w14:textId="77777777" w:rsidTr="00CD1C0A">
        <w:tc>
          <w:tcPr>
            <w:tcW w:w="5096" w:type="dxa"/>
            <w:tcBorders>
              <w:top w:val="single" w:sz="4" w:space="0" w:color="auto"/>
              <w:left w:val="single" w:sz="4" w:space="0" w:color="auto"/>
              <w:bottom w:val="single" w:sz="4" w:space="0" w:color="auto"/>
              <w:right w:val="single" w:sz="4" w:space="0" w:color="auto"/>
            </w:tcBorders>
          </w:tcPr>
          <w:p w14:paraId="4E4CD098" w14:textId="77777777" w:rsidR="00DA79F5" w:rsidRDefault="00DA79F5" w:rsidP="000C3D03">
            <w:r>
              <w:t>Develop patterns and themes into TV, radio, digital content and engagement activities and Coming Home: South Dakota.</w:t>
            </w:r>
          </w:p>
        </w:tc>
        <w:tc>
          <w:tcPr>
            <w:tcW w:w="636" w:type="dxa"/>
            <w:tcBorders>
              <w:top w:val="single" w:sz="4" w:space="0" w:color="auto"/>
              <w:left w:val="single" w:sz="4" w:space="0" w:color="auto"/>
              <w:bottom w:val="single" w:sz="4" w:space="0" w:color="auto"/>
              <w:right w:val="single" w:sz="4" w:space="0" w:color="auto"/>
            </w:tcBorders>
          </w:tcPr>
          <w:p w14:paraId="73EB473C"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2418B7D8"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6351946F"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4BB864A7"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7BFA3DF2"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4A27609A"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63B1DF2A" w14:textId="77777777" w:rsidR="00DA79F5" w:rsidRDefault="00DA79F5" w:rsidP="000C3D03">
            <w:r>
              <w:t>x</w:t>
            </w:r>
          </w:p>
        </w:tc>
        <w:tc>
          <w:tcPr>
            <w:tcW w:w="1057" w:type="dxa"/>
            <w:tcBorders>
              <w:top w:val="single" w:sz="4" w:space="0" w:color="auto"/>
              <w:left w:val="single" w:sz="4" w:space="0" w:color="auto"/>
              <w:bottom w:val="single" w:sz="4" w:space="0" w:color="auto"/>
              <w:right w:val="single" w:sz="4" w:space="0" w:color="auto"/>
            </w:tcBorders>
          </w:tcPr>
          <w:p w14:paraId="39CB4BB0" w14:textId="77777777" w:rsidR="00DA79F5" w:rsidRDefault="00DA79F5" w:rsidP="000C3D03">
            <w:r>
              <w:t>x</w:t>
            </w:r>
          </w:p>
        </w:tc>
      </w:tr>
      <w:tr w:rsidR="00DA79F5" w14:paraId="203F882D" w14:textId="77777777" w:rsidTr="00CD1C0A">
        <w:tc>
          <w:tcPr>
            <w:tcW w:w="5096" w:type="dxa"/>
            <w:tcBorders>
              <w:top w:val="single" w:sz="4" w:space="0" w:color="auto"/>
              <w:left w:val="single" w:sz="4" w:space="0" w:color="auto"/>
              <w:bottom w:val="single" w:sz="4" w:space="0" w:color="auto"/>
              <w:right w:val="single" w:sz="4" w:space="0" w:color="auto"/>
            </w:tcBorders>
          </w:tcPr>
          <w:p w14:paraId="373EF792" w14:textId="77777777" w:rsidR="00DA79F5" w:rsidRDefault="00DA79F5" w:rsidP="000C3D03">
            <w:r>
              <w:t xml:space="preserve">Develop final comprehensive proposal for potential funding. </w:t>
            </w:r>
          </w:p>
        </w:tc>
        <w:tc>
          <w:tcPr>
            <w:tcW w:w="636" w:type="dxa"/>
            <w:tcBorders>
              <w:top w:val="single" w:sz="4" w:space="0" w:color="auto"/>
              <w:left w:val="single" w:sz="4" w:space="0" w:color="auto"/>
              <w:bottom w:val="single" w:sz="4" w:space="0" w:color="auto"/>
              <w:right w:val="single" w:sz="4" w:space="0" w:color="auto"/>
            </w:tcBorders>
          </w:tcPr>
          <w:p w14:paraId="05AC5C68"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4061B662"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7F9E94B4"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01BBCC0F"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1C9008EF"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tcPr>
          <w:p w14:paraId="5CB3761E" w14:textId="77777777" w:rsidR="00DA79F5" w:rsidRDefault="00DA79F5" w:rsidP="000C3D03"/>
        </w:tc>
        <w:tc>
          <w:tcPr>
            <w:tcW w:w="636" w:type="dxa"/>
            <w:tcBorders>
              <w:top w:val="single" w:sz="4" w:space="0" w:color="auto"/>
              <w:left w:val="single" w:sz="4" w:space="0" w:color="auto"/>
              <w:bottom w:val="single" w:sz="4" w:space="0" w:color="auto"/>
              <w:right w:val="single" w:sz="4" w:space="0" w:color="auto"/>
            </w:tcBorders>
            <w:hideMark/>
          </w:tcPr>
          <w:p w14:paraId="6BC73DB4" w14:textId="77777777" w:rsidR="00DA79F5" w:rsidRDefault="00DA79F5" w:rsidP="000C3D03">
            <w:r>
              <w:t>x</w:t>
            </w:r>
          </w:p>
        </w:tc>
        <w:tc>
          <w:tcPr>
            <w:tcW w:w="1057" w:type="dxa"/>
            <w:tcBorders>
              <w:top w:val="single" w:sz="4" w:space="0" w:color="auto"/>
              <w:left w:val="single" w:sz="4" w:space="0" w:color="auto"/>
              <w:bottom w:val="single" w:sz="4" w:space="0" w:color="auto"/>
              <w:right w:val="single" w:sz="4" w:space="0" w:color="auto"/>
            </w:tcBorders>
            <w:hideMark/>
          </w:tcPr>
          <w:p w14:paraId="5597164E" w14:textId="77777777" w:rsidR="00DA79F5" w:rsidRDefault="00DA79F5" w:rsidP="000C3D03">
            <w:r>
              <w:t>x</w:t>
            </w:r>
          </w:p>
        </w:tc>
      </w:tr>
    </w:tbl>
    <w:p w14:paraId="4057F805" w14:textId="77777777" w:rsidR="00DA79F5" w:rsidRDefault="00DA79F5" w:rsidP="00DA79F5"/>
    <w:tbl>
      <w:tblPr>
        <w:tblW w:w="10980" w:type="dxa"/>
        <w:tblInd w:w="-90" w:type="dxa"/>
        <w:tblLook w:val="04A0" w:firstRow="1" w:lastRow="0" w:firstColumn="1" w:lastColumn="0" w:noHBand="0" w:noVBand="1"/>
      </w:tblPr>
      <w:tblGrid>
        <w:gridCol w:w="7232"/>
        <w:gridCol w:w="1073"/>
        <w:gridCol w:w="2700"/>
      </w:tblGrid>
      <w:tr w:rsidR="00DA79F5" w:rsidRPr="00F450A2" w14:paraId="1ED6B0EE" w14:textId="77777777" w:rsidTr="00345799">
        <w:trPr>
          <w:trHeight w:val="405"/>
        </w:trPr>
        <w:tc>
          <w:tcPr>
            <w:tcW w:w="10980" w:type="dxa"/>
            <w:gridSpan w:val="3"/>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0140"/>
            </w:tblGrid>
            <w:tr w:rsidR="00DA79F5" w:rsidRPr="00F450A2" w14:paraId="0C0FC484" w14:textId="77777777" w:rsidTr="00CA2BCD">
              <w:trPr>
                <w:trHeight w:val="414"/>
                <w:tblCellSpacing w:w="0" w:type="dxa"/>
              </w:trPr>
              <w:tc>
                <w:tcPr>
                  <w:tcW w:w="10140" w:type="dxa"/>
                  <w:tcBorders>
                    <w:top w:val="nil"/>
                    <w:left w:val="nil"/>
                    <w:bottom w:val="nil"/>
                    <w:right w:val="nil"/>
                  </w:tcBorders>
                  <w:shd w:val="clear" w:color="auto" w:fill="auto"/>
                  <w:vAlign w:val="center"/>
                  <w:hideMark/>
                </w:tcPr>
                <w:p w14:paraId="4CB9BC50" w14:textId="3DE79E3E" w:rsidR="00634733" w:rsidRDefault="00DA79F5" w:rsidP="000C3D03">
                  <w:pPr>
                    <w:spacing w:after="0" w:line="240" w:lineRule="auto"/>
                    <w:rPr>
                      <w:b/>
                      <w:bCs/>
                    </w:rPr>
                  </w:pPr>
                  <w:r w:rsidRPr="00F450A2">
                    <w:rPr>
                      <w:b/>
                      <w:bCs/>
                    </w:rPr>
                    <w:lastRenderedPageBreak/>
                    <w:t>P</w:t>
                  </w:r>
                  <w:r>
                    <w:rPr>
                      <w:b/>
                      <w:bCs/>
                    </w:rPr>
                    <w:t>ROPOSED BUDGET</w:t>
                  </w:r>
                </w:p>
                <w:p w14:paraId="1B34FE4B" w14:textId="77777777" w:rsidR="002D1B70" w:rsidRDefault="002D1B70" w:rsidP="000C3D03">
                  <w:pPr>
                    <w:spacing w:after="0" w:line="240" w:lineRule="auto"/>
                    <w:rPr>
                      <w:rFonts w:ascii="Arial" w:eastAsia="Times New Roman" w:hAnsi="Arial" w:cs="Arial"/>
                      <w:b/>
                      <w:bCs/>
                      <w:sz w:val="32"/>
                      <w:szCs w:val="32"/>
                    </w:rPr>
                  </w:pPr>
                </w:p>
                <w:p w14:paraId="5BC412BD" w14:textId="3774E9AA" w:rsidR="00DA79F5" w:rsidRPr="00F450A2" w:rsidRDefault="00DA79F5" w:rsidP="000C3D03">
                  <w:pPr>
                    <w:spacing w:after="0" w:line="240" w:lineRule="auto"/>
                    <w:rPr>
                      <w:rFonts w:ascii="Arial" w:eastAsia="Times New Roman" w:hAnsi="Arial" w:cs="Arial"/>
                      <w:b/>
                      <w:bCs/>
                      <w:sz w:val="32"/>
                      <w:szCs w:val="32"/>
                    </w:rPr>
                  </w:pPr>
                  <w:r w:rsidRPr="00F450A2">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662681DA" wp14:editId="6E507D75">
                            <wp:simplePos x="0" y="0"/>
                            <wp:positionH relativeFrom="column">
                              <wp:posOffset>0</wp:posOffset>
                            </wp:positionH>
                            <wp:positionV relativeFrom="paragraph">
                              <wp:posOffset>0</wp:posOffset>
                            </wp:positionV>
                            <wp:extent cx="137160" cy="68580"/>
                            <wp:effectExtent l="0" t="0" r="0" b="7620"/>
                            <wp:wrapNone/>
                            <wp:docPr id="2" name="Rectangle 2">
                              <a:extLst xmlns:a="http://schemas.openxmlformats.org/drawingml/2006/main">
                                <a:ext uri="{FF2B5EF4-FFF2-40B4-BE49-F238E27FC236}">
                                  <a16:creationId xmlns:a16="http://schemas.microsoft.com/office/drawing/2014/main" id="{00000000-0008-0000-0000-00003708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66675"/>
                                    </a:xfrm>
                                    <a:prstGeom prst="rect">
                                      <a:avLst/>
                                    </a:prstGeom>
                                    <a:solidFill>
                                      <a:srgbClr val="FFFFFF"/>
                                    </a:solidFill>
                                    <a:ln w="1">
                                      <a:noFill/>
                                      <a:miter lim="800000"/>
                                      <a:headEnd/>
                                      <a:tailEnd/>
                                    </a:ln>
                                  </wps:spPr>
                                  <wps:bodyPr/>
                                </wps:wsp>
                              </a:graphicData>
                            </a:graphic>
                            <wp14:sizeRelH relativeFrom="page">
                              <wp14:pctWidth>0</wp14:pctWidth>
                            </wp14:sizeRelH>
                            <wp14:sizeRelV relativeFrom="page">
                              <wp14:pctHeight>0</wp14:pctHeight>
                            </wp14:sizeRelV>
                          </wp:anchor>
                        </w:drawing>
                      </mc:Choice>
                      <mc:Fallback xmlns:a16="http://schemas.microsoft.com/office/drawing/2014/main" xmlns:a="http://schemas.openxmlformats.org/drawingml/2006/main">
                        <w:pict w14:anchorId="51B755DB">
                          <v:rect id="Rectangle 2" style="position:absolute;margin-left:0;margin-top:0;width:10.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strokeweight="3e-5mm" w14:anchorId="62C12C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"/>
                        </w:pict>
                      </mc:Fallback>
                    </mc:AlternateContent>
                  </w:r>
                  <w:r w:rsidRPr="00F450A2">
                    <w:rPr>
                      <w:rFonts w:ascii="Arial" w:eastAsia="Times New Roman" w:hAnsi="Arial" w:cs="Arial"/>
                      <w:noProof/>
                      <w:sz w:val="20"/>
                      <w:szCs w:val="20"/>
                    </w:rPr>
                    <mc:AlternateContent>
                      <mc:Choice Requires="wps">
                        <w:drawing>
                          <wp:anchor distT="0" distB="0" distL="114300" distR="114300" simplePos="0" relativeHeight="251660288" behindDoc="0" locked="0" layoutInCell="1" allowOverlap="1" wp14:anchorId="20E9D59C" wp14:editId="45B48EEC">
                            <wp:simplePos x="0" y="0"/>
                            <wp:positionH relativeFrom="column">
                              <wp:posOffset>0</wp:posOffset>
                            </wp:positionH>
                            <wp:positionV relativeFrom="paragraph">
                              <wp:posOffset>0</wp:posOffset>
                            </wp:positionV>
                            <wp:extent cx="137160" cy="68580"/>
                            <wp:effectExtent l="0" t="0" r="0" b="7620"/>
                            <wp:wrapNone/>
                            <wp:docPr id="1" name="Rectangle 1">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66675"/>
                                    </a:xfrm>
                                    <a:prstGeom prst="rect">
                                      <a:avLst/>
                                    </a:prstGeom>
                                    <a:solidFill>
                                      <a:srgbClr val="FFFFFF"/>
                                    </a:solidFill>
                                    <a:ln w="1">
                                      <a:noFill/>
                                      <a:miter lim="800000"/>
                                      <a:headEnd/>
                                      <a:tailEnd/>
                                    </a:ln>
                                  </wps:spPr>
                                  <wps:bodyPr/>
                                </wps:wsp>
                              </a:graphicData>
                            </a:graphic>
                            <wp14:sizeRelH relativeFrom="page">
                              <wp14:pctWidth>0</wp14:pctWidth>
                            </wp14:sizeRelH>
                            <wp14:sizeRelV relativeFrom="page">
                              <wp14:pctHeight>0</wp14:pctHeight>
                            </wp14:sizeRelV>
                          </wp:anchor>
                        </w:drawing>
                      </mc:Choice>
                      <mc:Fallback xmlns:a16="http://schemas.microsoft.com/office/drawing/2014/main" xmlns:a="http://schemas.openxmlformats.org/drawingml/2006/main">
                        <w:pict w14:anchorId="7E2DCD1D">
                          <v:rect id="Rectangle 1" style="position:absolute;margin-left:0;margin-top:0;width:10.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strokeweight="3e-5mm" w14:anchorId="3F329F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"/>
                        </w:pict>
                      </mc:Fallback>
                    </mc:AlternateContent>
                  </w:r>
                  <w:bookmarkStart w:id="1" w:name="RANGE!A1:C43"/>
                  <w:r w:rsidRPr="00F450A2">
                    <w:rPr>
                      <w:rFonts w:ascii="Arial" w:eastAsia="Times New Roman" w:hAnsi="Arial" w:cs="Arial"/>
                      <w:b/>
                      <w:bCs/>
                      <w:sz w:val="32"/>
                      <w:szCs w:val="32"/>
                    </w:rPr>
                    <w:t xml:space="preserve">Coming Home: Connection to Community </w:t>
                  </w:r>
                  <w:bookmarkEnd w:id="1"/>
                </w:p>
              </w:tc>
            </w:tr>
          </w:tbl>
          <w:p w14:paraId="53F2A5FD" w14:textId="77777777" w:rsidR="00DA79F5" w:rsidRPr="00F450A2" w:rsidRDefault="00DA79F5" w:rsidP="000C3D03">
            <w:pPr>
              <w:spacing w:after="0" w:line="240" w:lineRule="auto"/>
              <w:rPr>
                <w:rFonts w:ascii="Arial" w:eastAsia="Times New Roman" w:hAnsi="Arial" w:cs="Arial"/>
                <w:sz w:val="20"/>
                <w:szCs w:val="20"/>
              </w:rPr>
            </w:pPr>
          </w:p>
        </w:tc>
      </w:tr>
      <w:tr w:rsidR="00DA79F5" w:rsidRPr="00F450A2" w14:paraId="33131F33" w14:textId="77777777" w:rsidTr="00345799">
        <w:trPr>
          <w:trHeight w:val="255"/>
        </w:trPr>
        <w:tc>
          <w:tcPr>
            <w:tcW w:w="10980" w:type="dxa"/>
            <w:gridSpan w:val="3"/>
            <w:tcBorders>
              <w:top w:val="nil"/>
              <w:left w:val="nil"/>
              <w:bottom w:val="nil"/>
              <w:right w:val="nil"/>
            </w:tcBorders>
            <w:shd w:val="clear" w:color="auto" w:fill="auto"/>
            <w:noWrap/>
            <w:vAlign w:val="center"/>
            <w:hideMark/>
          </w:tcPr>
          <w:p w14:paraId="2D4E6205" w14:textId="77777777" w:rsidR="00DA79F5" w:rsidRPr="00F450A2" w:rsidRDefault="00DA79F5" w:rsidP="000C3D03">
            <w:pPr>
              <w:spacing w:after="0" w:line="240" w:lineRule="auto"/>
              <w:rPr>
                <w:rFonts w:ascii="Arial" w:eastAsia="Times New Roman" w:hAnsi="Arial" w:cs="Arial"/>
                <w:b/>
                <w:bCs/>
              </w:rPr>
            </w:pPr>
            <w:r w:rsidRPr="00F450A2">
              <w:rPr>
                <w:rFonts w:ascii="Arial" w:eastAsia="Times New Roman" w:hAnsi="Arial" w:cs="Arial"/>
                <w:b/>
                <w:bCs/>
              </w:rPr>
              <w:t>Station Name:</w:t>
            </w:r>
            <w:r>
              <w:rPr>
                <w:rFonts w:ascii="Arial" w:eastAsia="Times New Roman" w:hAnsi="Arial" w:cs="Arial"/>
                <w:b/>
                <w:bCs/>
              </w:rPr>
              <w:t xml:space="preserve"> South Dakota Public Broadcasting (SDPB)</w:t>
            </w:r>
          </w:p>
        </w:tc>
      </w:tr>
      <w:tr w:rsidR="00DA79F5" w:rsidRPr="00F450A2" w14:paraId="0444671F" w14:textId="77777777" w:rsidTr="00FE79AC">
        <w:trPr>
          <w:trHeight w:val="255"/>
        </w:trPr>
        <w:tc>
          <w:tcPr>
            <w:tcW w:w="7232" w:type="dxa"/>
            <w:tcBorders>
              <w:top w:val="nil"/>
              <w:left w:val="nil"/>
              <w:bottom w:val="nil"/>
              <w:right w:val="nil"/>
            </w:tcBorders>
            <w:shd w:val="clear" w:color="auto" w:fill="auto"/>
            <w:noWrap/>
            <w:vAlign w:val="center"/>
            <w:hideMark/>
          </w:tcPr>
          <w:p w14:paraId="7FA0C901" w14:textId="77777777" w:rsidR="00DA79F5" w:rsidRPr="00F450A2" w:rsidRDefault="00DA79F5" w:rsidP="000C3D03">
            <w:pPr>
              <w:spacing w:after="0" w:line="240" w:lineRule="auto"/>
              <w:rPr>
                <w:rFonts w:ascii="Arial" w:eastAsia="Times New Roman" w:hAnsi="Arial" w:cs="Arial"/>
                <w:b/>
                <w:bCs/>
              </w:rPr>
            </w:pPr>
          </w:p>
        </w:tc>
        <w:tc>
          <w:tcPr>
            <w:tcW w:w="1048" w:type="dxa"/>
            <w:tcBorders>
              <w:top w:val="nil"/>
              <w:left w:val="nil"/>
              <w:bottom w:val="nil"/>
              <w:right w:val="nil"/>
            </w:tcBorders>
            <w:shd w:val="clear" w:color="auto" w:fill="auto"/>
            <w:noWrap/>
            <w:vAlign w:val="center"/>
            <w:hideMark/>
          </w:tcPr>
          <w:p w14:paraId="564C37A1" w14:textId="77777777" w:rsidR="00DA79F5" w:rsidRPr="00F450A2" w:rsidRDefault="00DA79F5" w:rsidP="000C3D03">
            <w:pPr>
              <w:spacing w:after="0" w:line="240" w:lineRule="auto"/>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center"/>
            <w:hideMark/>
          </w:tcPr>
          <w:p w14:paraId="44FEF687" w14:textId="77777777" w:rsidR="00DA79F5" w:rsidRPr="00F450A2" w:rsidRDefault="00DA79F5" w:rsidP="000C3D03">
            <w:pPr>
              <w:spacing w:after="0" w:line="240" w:lineRule="auto"/>
              <w:jc w:val="right"/>
              <w:rPr>
                <w:rFonts w:ascii="Times New Roman" w:eastAsia="Times New Roman" w:hAnsi="Times New Roman" w:cs="Times New Roman"/>
                <w:sz w:val="20"/>
                <w:szCs w:val="20"/>
              </w:rPr>
            </w:pPr>
          </w:p>
        </w:tc>
      </w:tr>
      <w:tr w:rsidR="00DA79F5" w:rsidRPr="00F450A2" w14:paraId="130AF247" w14:textId="77777777" w:rsidTr="00FE79AC">
        <w:trPr>
          <w:trHeight w:val="498"/>
        </w:trPr>
        <w:tc>
          <w:tcPr>
            <w:tcW w:w="7232" w:type="dxa"/>
            <w:tcBorders>
              <w:top w:val="single" w:sz="8" w:space="0" w:color="auto"/>
              <w:left w:val="single" w:sz="8" w:space="0" w:color="auto"/>
              <w:bottom w:val="single" w:sz="4" w:space="0" w:color="auto"/>
              <w:right w:val="single" w:sz="4" w:space="0" w:color="auto"/>
            </w:tcBorders>
            <w:shd w:val="clear" w:color="000000" w:fill="4E5A7A"/>
            <w:noWrap/>
            <w:vAlign w:val="center"/>
            <w:hideMark/>
          </w:tcPr>
          <w:p w14:paraId="4F34CE14" w14:textId="77777777" w:rsidR="00DA79F5" w:rsidRPr="00F450A2" w:rsidRDefault="00DA79F5" w:rsidP="000C3D03">
            <w:pPr>
              <w:spacing w:after="0" w:line="240" w:lineRule="auto"/>
              <w:rPr>
                <w:rFonts w:ascii="Arial" w:eastAsia="Times New Roman" w:hAnsi="Arial" w:cs="Arial"/>
                <w:b/>
                <w:bCs/>
                <w:color w:val="FFFFFF"/>
              </w:rPr>
            </w:pPr>
            <w:r w:rsidRPr="00F450A2">
              <w:rPr>
                <w:rFonts w:ascii="Arial" w:eastAsia="Times New Roman" w:hAnsi="Arial" w:cs="Arial"/>
                <w:b/>
                <w:bCs/>
                <w:color w:val="FFFFFF"/>
              </w:rPr>
              <w:t>Personnel</w:t>
            </w:r>
          </w:p>
        </w:tc>
        <w:tc>
          <w:tcPr>
            <w:tcW w:w="1048" w:type="dxa"/>
            <w:tcBorders>
              <w:top w:val="single" w:sz="8" w:space="0" w:color="auto"/>
              <w:left w:val="nil"/>
              <w:bottom w:val="single" w:sz="4" w:space="0" w:color="auto"/>
              <w:right w:val="single" w:sz="4" w:space="0" w:color="auto"/>
            </w:tcBorders>
            <w:shd w:val="clear" w:color="000000" w:fill="4E5A7A"/>
            <w:noWrap/>
            <w:vAlign w:val="center"/>
            <w:hideMark/>
          </w:tcPr>
          <w:p w14:paraId="37D2A97C" w14:textId="77777777" w:rsidR="00DA79F5" w:rsidRPr="00F450A2" w:rsidRDefault="00DA79F5" w:rsidP="000C3D03">
            <w:pPr>
              <w:spacing w:after="0" w:line="240" w:lineRule="auto"/>
              <w:rPr>
                <w:rFonts w:ascii="Arial" w:eastAsia="Times New Roman" w:hAnsi="Arial" w:cs="Arial"/>
                <w:b/>
                <w:bCs/>
                <w:color w:val="FFFFFF"/>
              </w:rPr>
            </w:pPr>
            <w:r w:rsidRPr="00F450A2">
              <w:rPr>
                <w:rFonts w:ascii="Arial" w:eastAsia="Times New Roman" w:hAnsi="Arial" w:cs="Arial"/>
                <w:b/>
                <w:bCs/>
                <w:color w:val="FFFFFF"/>
              </w:rPr>
              <w:t>Notes</w:t>
            </w:r>
          </w:p>
        </w:tc>
        <w:tc>
          <w:tcPr>
            <w:tcW w:w="2700" w:type="dxa"/>
            <w:tcBorders>
              <w:top w:val="single" w:sz="8" w:space="0" w:color="auto"/>
              <w:left w:val="nil"/>
              <w:bottom w:val="single" w:sz="4" w:space="0" w:color="auto"/>
              <w:right w:val="single" w:sz="8" w:space="0" w:color="auto"/>
            </w:tcBorders>
            <w:shd w:val="clear" w:color="000000" w:fill="4E5A7A"/>
            <w:noWrap/>
            <w:vAlign w:val="center"/>
            <w:hideMark/>
          </w:tcPr>
          <w:p w14:paraId="27BCDA2F" w14:textId="77777777" w:rsidR="00DA79F5" w:rsidRPr="00F450A2" w:rsidRDefault="00DA79F5" w:rsidP="000C3D03">
            <w:pPr>
              <w:spacing w:after="0" w:line="240" w:lineRule="auto"/>
              <w:jc w:val="center"/>
              <w:rPr>
                <w:rFonts w:ascii="Arial" w:eastAsia="Times New Roman" w:hAnsi="Arial" w:cs="Arial"/>
                <w:b/>
                <w:bCs/>
                <w:color w:val="FFFFFF"/>
              </w:rPr>
            </w:pPr>
            <w:r w:rsidRPr="00F450A2">
              <w:rPr>
                <w:rFonts w:ascii="Arial" w:eastAsia="Times New Roman" w:hAnsi="Arial" w:cs="Arial"/>
                <w:b/>
                <w:bCs/>
                <w:color w:val="FFFFFF"/>
              </w:rPr>
              <w:t xml:space="preserve"> Total </w:t>
            </w:r>
          </w:p>
        </w:tc>
      </w:tr>
      <w:tr w:rsidR="00DA79F5" w:rsidRPr="00F450A2" w14:paraId="3B9EC660" w14:textId="77777777" w:rsidTr="00FE79AC">
        <w:trPr>
          <w:trHeight w:val="576"/>
        </w:trPr>
        <w:tc>
          <w:tcPr>
            <w:tcW w:w="7232" w:type="dxa"/>
            <w:tcBorders>
              <w:top w:val="nil"/>
              <w:left w:val="single" w:sz="8" w:space="0" w:color="auto"/>
              <w:bottom w:val="single" w:sz="4" w:space="0" w:color="auto"/>
              <w:right w:val="single" w:sz="4" w:space="0" w:color="auto"/>
            </w:tcBorders>
            <w:shd w:val="clear" w:color="auto" w:fill="auto"/>
            <w:vAlign w:val="center"/>
            <w:hideMark/>
          </w:tcPr>
          <w:p w14:paraId="25FD3FEC" w14:textId="77777777" w:rsidR="00DA79F5" w:rsidRPr="00F450A2" w:rsidRDefault="00DA79F5" w:rsidP="000C3D03">
            <w:pPr>
              <w:spacing w:after="0" w:line="240" w:lineRule="auto"/>
              <w:rPr>
                <w:rFonts w:ascii="Arial" w:eastAsia="Times New Roman" w:hAnsi="Arial" w:cs="Arial"/>
                <w:i/>
                <w:iCs/>
              </w:rPr>
            </w:pPr>
            <w:r w:rsidRPr="00F450A2">
              <w:rPr>
                <w:rFonts w:ascii="Arial" w:eastAsia="Times New Roman" w:hAnsi="Arial" w:cs="Arial"/>
                <w:i/>
                <w:iCs/>
              </w:rPr>
              <w:t>Position Title</w:t>
            </w:r>
          </w:p>
        </w:tc>
        <w:tc>
          <w:tcPr>
            <w:tcW w:w="1048" w:type="dxa"/>
            <w:tcBorders>
              <w:top w:val="nil"/>
              <w:left w:val="nil"/>
              <w:bottom w:val="single" w:sz="4" w:space="0" w:color="auto"/>
              <w:right w:val="single" w:sz="4" w:space="0" w:color="auto"/>
            </w:tcBorders>
            <w:shd w:val="clear" w:color="auto" w:fill="auto"/>
            <w:vAlign w:val="center"/>
            <w:hideMark/>
          </w:tcPr>
          <w:p w14:paraId="7F8A0810" w14:textId="77777777" w:rsidR="00DA79F5" w:rsidRPr="00F450A2" w:rsidRDefault="00DA79F5" w:rsidP="000C3D03">
            <w:pPr>
              <w:spacing w:after="0" w:line="240" w:lineRule="auto"/>
              <w:rPr>
                <w:rFonts w:ascii="Arial" w:eastAsia="Times New Roman" w:hAnsi="Arial" w:cs="Arial"/>
                <w:i/>
                <w:iCs/>
              </w:rPr>
            </w:pPr>
          </w:p>
        </w:tc>
        <w:tc>
          <w:tcPr>
            <w:tcW w:w="2700" w:type="dxa"/>
            <w:tcBorders>
              <w:top w:val="nil"/>
              <w:left w:val="nil"/>
              <w:bottom w:val="single" w:sz="4" w:space="0" w:color="auto"/>
              <w:right w:val="single" w:sz="8" w:space="0" w:color="auto"/>
            </w:tcBorders>
            <w:shd w:val="clear" w:color="000000" w:fill="F2F2F2"/>
            <w:noWrap/>
            <w:vAlign w:val="center"/>
            <w:hideMark/>
          </w:tcPr>
          <w:p w14:paraId="6D644B04" w14:textId="77777777" w:rsidR="00DA79F5" w:rsidRPr="00F450A2" w:rsidRDefault="00DA79F5" w:rsidP="000C3D03">
            <w:pPr>
              <w:spacing w:after="0" w:line="240" w:lineRule="auto"/>
              <w:jc w:val="center"/>
              <w:rPr>
                <w:rFonts w:ascii="Arial" w:eastAsia="Times New Roman" w:hAnsi="Arial" w:cs="Arial"/>
              </w:rPr>
            </w:pPr>
            <w:bookmarkStart w:id="2" w:name="RANGE!C5:C7"/>
            <w:r w:rsidRPr="00F450A2">
              <w:rPr>
                <w:rFonts w:ascii="Arial" w:eastAsia="Times New Roman" w:hAnsi="Arial" w:cs="Arial"/>
              </w:rPr>
              <w:t> </w:t>
            </w:r>
            <w:bookmarkEnd w:id="2"/>
          </w:p>
        </w:tc>
      </w:tr>
      <w:tr w:rsidR="00DA79F5" w:rsidRPr="00F450A2" w14:paraId="112DD206" w14:textId="77777777" w:rsidTr="00FE79AC">
        <w:trPr>
          <w:trHeight w:val="576"/>
        </w:trPr>
        <w:tc>
          <w:tcPr>
            <w:tcW w:w="7232" w:type="dxa"/>
            <w:tcBorders>
              <w:top w:val="nil"/>
              <w:left w:val="single" w:sz="8" w:space="0" w:color="auto"/>
              <w:bottom w:val="single" w:sz="4" w:space="0" w:color="auto"/>
              <w:right w:val="single" w:sz="4" w:space="0" w:color="auto"/>
            </w:tcBorders>
            <w:shd w:val="clear" w:color="auto" w:fill="auto"/>
            <w:vAlign w:val="center"/>
            <w:hideMark/>
          </w:tcPr>
          <w:p w14:paraId="552D1655" w14:textId="77777777" w:rsidR="00DA79F5" w:rsidRPr="00F450A2" w:rsidRDefault="00DA79F5" w:rsidP="000C3D03">
            <w:pPr>
              <w:spacing w:after="0" w:line="240" w:lineRule="auto"/>
              <w:rPr>
                <w:rFonts w:ascii="Arial" w:eastAsia="Times New Roman" w:hAnsi="Arial" w:cs="Arial"/>
                <w:i/>
                <w:iCs/>
              </w:rPr>
            </w:pPr>
            <w:r w:rsidRPr="00F450A2">
              <w:rPr>
                <w:rFonts w:ascii="Arial" w:eastAsia="Times New Roman" w:hAnsi="Arial" w:cs="Arial"/>
                <w:i/>
                <w:iCs/>
              </w:rPr>
              <w:t>Position Title</w:t>
            </w:r>
          </w:p>
        </w:tc>
        <w:tc>
          <w:tcPr>
            <w:tcW w:w="1048" w:type="dxa"/>
            <w:tcBorders>
              <w:top w:val="nil"/>
              <w:left w:val="nil"/>
              <w:bottom w:val="single" w:sz="4" w:space="0" w:color="auto"/>
              <w:right w:val="single" w:sz="4" w:space="0" w:color="auto"/>
            </w:tcBorders>
            <w:shd w:val="clear" w:color="auto" w:fill="auto"/>
            <w:vAlign w:val="center"/>
            <w:hideMark/>
          </w:tcPr>
          <w:p w14:paraId="3DBEA354" w14:textId="77777777" w:rsidR="00DA79F5" w:rsidRPr="00F450A2" w:rsidRDefault="00DA79F5" w:rsidP="000C3D03">
            <w:pPr>
              <w:spacing w:after="0" w:line="240" w:lineRule="auto"/>
              <w:rPr>
                <w:rFonts w:ascii="Arial" w:eastAsia="Times New Roman" w:hAnsi="Arial" w:cs="Arial"/>
                <w:i/>
                <w:iCs/>
              </w:rPr>
            </w:pPr>
          </w:p>
        </w:tc>
        <w:tc>
          <w:tcPr>
            <w:tcW w:w="2700" w:type="dxa"/>
            <w:tcBorders>
              <w:top w:val="nil"/>
              <w:left w:val="nil"/>
              <w:bottom w:val="single" w:sz="4" w:space="0" w:color="auto"/>
              <w:right w:val="single" w:sz="8" w:space="0" w:color="auto"/>
            </w:tcBorders>
            <w:shd w:val="clear" w:color="000000" w:fill="F2F2F2"/>
            <w:noWrap/>
            <w:vAlign w:val="center"/>
            <w:hideMark/>
          </w:tcPr>
          <w:p w14:paraId="558CAF4C" w14:textId="77777777" w:rsidR="00DA79F5" w:rsidRPr="00F450A2" w:rsidRDefault="00DA79F5" w:rsidP="000C3D03">
            <w:pPr>
              <w:spacing w:after="0" w:line="240" w:lineRule="auto"/>
              <w:jc w:val="center"/>
              <w:rPr>
                <w:rFonts w:ascii="Arial" w:eastAsia="Times New Roman" w:hAnsi="Arial" w:cs="Arial"/>
              </w:rPr>
            </w:pPr>
            <w:r w:rsidRPr="00F450A2">
              <w:rPr>
                <w:rFonts w:ascii="Arial" w:eastAsia="Times New Roman" w:hAnsi="Arial" w:cs="Arial"/>
              </w:rPr>
              <w:t> </w:t>
            </w:r>
          </w:p>
        </w:tc>
      </w:tr>
      <w:tr w:rsidR="00DA79F5" w:rsidRPr="00F450A2" w14:paraId="6EF7BA1A" w14:textId="77777777" w:rsidTr="00FE79AC">
        <w:trPr>
          <w:trHeight w:val="288"/>
        </w:trPr>
        <w:tc>
          <w:tcPr>
            <w:tcW w:w="8280" w:type="dxa"/>
            <w:gridSpan w:val="2"/>
            <w:tcBorders>
              <w:top w:val="single" w:sz="4" w:space="0" w:color="auto"/>
              <w:left w:val="single" w:sz="8" w:space="0" w:color="auto"/>
              <w:bottom w:val="single" w:sz="8" w:space="0" w:color="auto"/>
              <w:right w:val="single" w:sz="4" w:space="0" w:color="000000"/>
            </w:tcBorders>
            <w:shd w:val="clear" w:color="000000" w:fill="DCE6F1"/>
            <w:vAlign w:val="center"/>
            <w:hideMark/>
          </w:tcPr>
          <w:p w14:paraId="25DEFABC" w14:textId="77777777" w:rsidR="00DA79F5" w:rsidRPr="00F450A2" w:rsidRDefault="00DA79F5" w:rsidP="000C3D03">
            <w:pPr>
              <w:spacing w:after="0" w:line="240" w:lineRule="auto"/>
              <w:rPr>
                <w:rFonts w:ascii="Arial" w:eastAsia="Times New Roman" w:hAnsi="Arial" w:cs="Arial"/>
                <w:b/>
                <w:bCs/>
              </w:rPr>
            </w:pPr>
            <w:r w:rsidRPr="00F450A2">
              <w:rPr>
                <w:rFonts w:ascii="Arial" w:eastAsia="Times New Roman" w:hAnsi="Arial" w:cs="Arial"/>
                <w:b/>
                <w:bCs/>
              </w:rPr>
              <w:t>Personnel Subtotal</w:t>
            </w:r>
          </w:p>
        </w:tc>
        <w:tc>
          <w:tcPr>
            <w:tcW w:w="2700" w:type="dxa"/>
            <w:tcBorders>
              <w:top w:val="nil"/>
              <w:left w:val="nil"/>
              <w:bottom w:val="single" w:sz="8" w:space="0" w:color="auto"/>
              <w:right w:val="single" w:sz="8" w:space="0" w:color="auto"/>
            </w:tcBorders>
            <w:shd w:val="clear" w:color="000000" w:fill="DCE6F1"/>
            <w:noWrap/>
            <w:vAlign w:val="center"/>
            <w:hideMark/>
          </w:tcPr>
          <w:p w14:paraId="7645CDDE" w14:textId="77777777" w:rsidR="00DA79F5" w:rsidRPr="00F450A2" w:rsidRDefault="00DA79F5" w:rsidP="000C3D03">
            <w:pPr>
              <w:spacing w:after="0" w:line="240" w:lineRule="auto"/>
              <w:jc w:val="center"/>
              <w:rPr>
                <w:rFonts w:ascii="Arial" w:eastAsia="Times New Roman" w:hAnsi="Arial" w:cs="Arial"/>
                <w:b/>
                <w:bCs/>
              </w:rPr>
            </w:pPr>
            <w:r w:rsidRPr="00F450A2">
              <w:rPr>
                <w:rFonts w:ascii="Arial" w:eastAsia="Times New Roman" w:hAnsi="Arial" w:cs="Arial"/>
                <w:b/>
                <w:bCs/>
              </w:rPr>
              <w:t xml:space="preserve">$0 </w:t>
            </w:r>
          </w:p>
        </w:tc>
      </w:tr>
      <w:tr w:rsidR="00DA79F5" w:rsidRPr="00F450A2" w14:paraId="2461AD52" w14:textId="77777777" w:rsidTr="00FE79AC">
        <w:trPr>
          <w:trHeight w:val="498"/>
        </w:trPr>
        <w:tc>
          <w:tcPr>
            <w:tcW w:w="7232" w:type="dxa"/>
            <w:tcBorders>
              <w:top w:val="nil"/>
              <w:left w:val="single" w:sz="8" w:space="0" w:color="auto"/>
              <w:bottom w:val="single" w:sz="4" w:space="0" w:color="auto"/>
              <w:right w:val="single" w:sz="4" w:space="0" w:color="auto"/>
            </w:tcBorders>
            <w:shd w:val="clear" w:color="000000" w:fill="4E5A7A"/>
            <w:noWrap/>
            <w:vAlign w:val="center"/>
            <w:hideMark/>
          </w:tcPr>
          <w:p w14:paraId="30AB6C69" w14:textId="77777777" w:rsidR="00DA79F5" w:rsidRPr="00F450A2" w:rsidRDefault="00DA79F5" w:rsidP="000C3D03">
            <w:pPr>
              <w:spacing w:after="0" w:line="240" w:lineRule="auto"/>
              <w:rPr>
                <w:rFonts w:ascii="Arial" w:eastAsia="Times New Roman" w:hAnsi="Arial" w:cs="Arial"/>
                <w:b/>
                <w:bCs/>
                <w:color w:val="FFFFFF"/>
              </w:rPr>
            </w:pPr>
            <w:r w:rsidRPr="00F450A2">
              <w:rPr>
                <w:rFonts w:ascii="Arial" w:eastAsia="Times New Roman" w:hAnsi="Arial" w:cs="Arial"/>
                <w:b/>
                <w:bCs/>
                <w:color w:val="FFFFFF"/>
              </w:rPr>
              <w:t xml:space="preserve">Fringe (Benefits, Taxes, Payroll etc.) </w:t>
            </w:r>
          </w:p>
        </w:tc>
        <w:tc>
          <w:tcPr>
            <w:tcW w:w="1048" w:type="dxa"/>
            <w:tcBorders>
              <w:top w:val="nil"/>
              <w:left w:val="nil"/>
              <w:bottom w:val="single" w:sz="4" w:space="0" w:color="auto"/>
              <w:right w:val="single" w:sz="4" w:space="0" w:color="auto"/>
            </w:tcBorders>
            <w:shd w:val="clear" w:color="000000" w:fill="4E5A7A"/>
            <w:noWrap/>
            <w:vAlign w:val="center"/>
            <w:hideMark/>
          </w:tcPr>
          <w:p w14:paraId="3B6AC073" w14:textId="77777777" w:rsidR="00DA79F5" w:rsidRPr="00F450A2" w:rsidRDefault="00DA79F5" w:rsidP="000C3D03">
            <w:pPr>
              <w:spacing w:after="0" w:line="240" w:lineRule="auto"/>
              <w:rPr>
                <w:rFonts w:ascii="Arial" w:eastAsia="Times New Roman" w:hAnsi="Arial" w:cs="Arial"/>
                <w:b/>
                <w:bCs/>
                <w:color w:val="FFFFFF"/>
              </w:rPr>
            </w:pPr>
            <w:r w:rsidRPr="00F450A2">
              <w:rPr>
                <w:rFonts w:ascii="Arial" w:eastAsia="Times New Roman" w:hAnsi="Arial" w:cs="Arial"/>
                <w:b/>
                <w:bCs/>
                <w:color w:val="FFFFFF"/>
              </w:rPr>
              <w:t>Notes</w:t>
            </w:r>
          </w:p>
        </w:tc>
        <w:tc>
          <w:tcPr>
            <w:tcW w:w="2700" w:type="dxa"/>
            <w:tcBorders>
              <w:top w:val="nil"/>
              <w:left w:val="nil"/>
              <w:bottom w:val="single" w:sz="4" w:space="0" w:color="auto"/>
              <w:right w:val="single" w:sz="8" w:space="0" w:color="auto"/>
            </w:tcBorders>
            <w:shd w:val="clear" w:color="000000" w:fill="4E5A7A"/>
            <w:noWrap/>
            <w:vAlign w:val="center"/>
            <w:hideMark/>
          </w:tcPr>
          <w:p w14:paraId="0965E07C" w14:textId="77777777" w:rsidR="00DA79F5" w:rsidRPr="00F450A2" w:rsidRDefault="00DA79F5" w:rsidP="000C3D03">
            <w:pPr>
              <w:spacing w:after="0" w:line="240" w:lineRule="auto"/>
              <w:jc w:val="center"/>
              <w:rPr>
                <w:rFonts w:ascii="Arial" w:eastAsia="Times New Roman" w:hAnsi="Arial" w:cs="Arial"/>
                <w:b/>
                <w:bCs/>
                <w:color w:val="FFFFFF"/>
              </w:rPr>
            </w:pPr>
            <w:r w:rsidRPr="00F450A2">
              <w:rPr>
                <w:rFonts w:ascii="Arial" w:eastAsia="Times New Roman" w:hAnsi="Arial" w:cs="Arial"/>
                <w:b/>
                <w:bCs/>
                <w:color w:val="FFFFFF"/>
              </w:rPr>
              <w:t xml:space="preserve"> Total </w:t>
            </w:r>
          </w:p>
        </w:tc>
      </w:tr>
      <w:tr w:rsidR="00DA79F5" w:rsidRPr="00F450A2" w14:paraId="2AD2A5B7" w14:textId="77777777" w:rsidTr="00FE79AC">
        <w:trPr>
          <w:trHeight w:val="288"/>
        </w:trPr>
        <w:tc>
          <w:tcPr>
            <w:tcW w:w="7232" w:type="dxa"/>
            <w:tcBorders>
              <w:top w:val="nil"/>
              <w:left w:val="single" w:sz="8" w:space="0" w:color="auto"/>
              <w:bottom w:val="single" w:sz="4" w:space="0" w:color="auto"/>
              <w:right w:val="single" w:sz="4" w:space="0" w:color="auto"/>
            </w:tcBorders>
            <w:shd w:val="clear" w:color="auto" w:fill="auto"/>
            <w:vAlign w:val="center"/>
            <w:hideMark/>
          </w:tcPr>
          <w:p w14:paraId="5242E613" w14:textId="77777777" w:rsidR="00DA79F5" w:rsidRPr="00F450A2" w:rsidRDefault="00DA79F5" w:rsidP="000C3D03">
            <w:pPr>
              <w:spacing w:after="0" w:line="240" w:lineRule="auto"/>
              <w:rPr>
                <w:rFonts w:ascii="Arial" w:eastAsia="Times New Roman" w:hAnsi="Arial" w:cs="Arial"/>
                <w:i/>
                <w:iCs/>
              </w:rPr>
            </w:pPr>
            <w:r w:rsidRPr="00F450A2">
              <w:rPr>
                <w:rFonts w:ascii="Arial" w:eastAsia="Times New Roman" w:hAnsi="Arial" w:cs="Arial"/>
                <w:i/>
                <w:iCs/>
              </w:rPr>
              <w:t>Position Title</w:t>
            </w:r>
          </w:p>
        </w:tc>
        <w:tc>
          <w:tcPr>
            <w:tcW w:w="1048" w:type="dxa"/>
            <w:tcBorders>
              <w:top w:val="nil"/>
              <w:left w:val="nil"/>
              <w:bottom w:val="single" w:sz="4" w:space="0" w:color="auto"/>
              <w:right w:val="single" w:sz="4" w:space="0" w:color="auto"/>
            </w:tcBorders>
            <w:shd w:val="clear" w:color="auto" w:fill="auto"/>
            <w:vAlign w:val="center"/>
            <w:hideMark/>
          </w:tcPr>
          <w:p w14:paraId="6B814516" w14:textId="77777777" w:rsidR="00DA79F5" w:rsidRPr="00F450A2" w:rsidRDefault="00DA79F5" w:rsidP="000C3D03">
            <w:pPr>
              <w:spacing w:after="0" w:line="240" w:lineRule="auto"/>
              <w:rPr>
                <w:rFonts w:ascii="Arial" w:eastAsia="Times New Roman" w:hAnsi="Arial" w:cs="Arial"/>
                <w:i/>
                <w:iCs/>
              </w:rPr>
            </w:pPr>
          </w:p>
        </w:tc>
        <w:tc>
          <w:tcPr>
            <w:tcW w:w="2700" w:type="dxa"/>
            <w:tcBorders>
              <w:top w:val="nil"/>
              <w:left w:val="nil"/>
              <w:bottom w:val="single" w:sz="4" w:space="0" w:color="auto"/>
              <w:right w:val="single" w:sz="8" w:space="0" w:color="auto"/>
            </w:tcBorders>
            <w:shd w:val="clear" w:color="000000" w:fill="F2F2F2"/>
            <w:noWrap/>
            <w:vAlign w:val="center"/>
            <w:hideMark/>
          </w:tcPr>
          <w:p w14:paraId="59444331" w14:textId="77777777" w:rsidR="00DA79F5" w:rsidRPr="00F450A2" w:rsidRDefault="00DA79F5" w:rsidP="000C3D03">
            <w:pPr>
              <w:spacing w:after="0" w:line="240" w:lineRule="auto"/>
              <w:jc w:val="center"/>
              <w:rPr>
                <w:rFonts w:ascii="Arial" w:eastAsia="Times New Roman" w:hAnsi="Arial" w:cs="Arial"/>
              </w:rPr>
            </w:pPr>
            <w:r w:rsidRPr="00F450A2">
              <w:rPr>
                <w:rFonts w:ascii="Arial" w:eastAsia="Times New Roman" w:hAnsi="Arial" w:cs="Arial"/>
              </w:rPr>
              <w:t> </w:t>
            </w:r>
          </w:p>
        </w:tc>
      </w:tr>
      <w:tr w:rsidR="00DA79F5" w:rsidRPr="00F450A2" w14:paraId="1D7923A2" w14:textId="77777777" w:rsidTr="00FE79AC">
        <w:trPr>
          <w:trHeight w:val="288"/>
        </w:trPr>
        <w:tc>
          <w:tcPr>
            <w:tcW w:w="7232" w:type="dxa"/>
            <w:tcBorders>
              <w:top w:val="nil"/>
              <w:left w:val="single" w:sz="8" w:space="0" w:color="auto"/>
              <w:bottom w:val="single" w:sz="4" w:space="0" w:color="auto"/>
              <w:right w:val="single" w:sz="4" w:space="0" w:color="auto"/>
            </w:tcBorders>
            <w:shd w:val="clear" w:color="auto" w:fill="auto"/>
            <w:vAlign w:val="center"/>
            <w:hideMark/>
          </w:tcPr>
          <w:p w14:paraId="6E2C1B12" w14:textId="77777777" w:rsidR="00DA79F5" w:rsidRPr="00F450A2" w:rsidRDefault="00DA79F5" w:rsidP="000C3D03">
            <w:pPr>
              <w:spacing w:after="0" w:line="240" w:lineRule="auto"/>
              <w:rPr>
                <w:rFonts w:ascii="Arial" w:eastAsia="Times New Roman" w:hAnsi="Arial" w:cs="Arial"/>
                <w:i/>
                <w:iCs/>
              </w:rPr>
            </w:pPr>
            <w:r w:rsidRPr="00F450A2">
              <w:rPr>
                <w:rFonts w:ascii="Arial" w:eastAsia="Times New Roman" w:hAnsi="Arial" w:cs="Arial"/>
                <w:i/>
                <w:iCs/>
              </w:rPr>
              <w:t>Position Title</w:t>
            </w:r>
          </w:p>
        </w:tc>
        <w:tc>
          <w:tcPr>
            <w:tcW w:w="1048" w:type="dxa"/>
            <w:tcBorders>
              <w:top w:val="nil"/>
              <w:left w:val="nil"/>
              <w:bottom w:val="single" w:sz="4" w:space="0" w:color="auto"/>
              <w:right w:val="single" w:sz="4" w:space="0" w:color="auto"/>
            </w:tcBorders>
            <w:shd w:val="clear" w:color="auto" w:fill="auto"/>
            <w:vAlign w:val="center"/>
            <w:hideMark/>
          </w:tcPr>
          <w:p w14:paraId="2D176738" w14:textId="77777777" w:rsidR="00DA79F5" w:rsidRPr="00F450A2" w:rsidRDefault="00DA79F5" w:rsidP="000C3D03">
            <w:pPr>
              <w:spacing w:after="0" w:line="240" w:lineRule="auto"/>
              <w:rPr>
                <w:rFonts w:ascii="Arial" w:eastAsia="Times New Roman" w:hAnsi="Arial" w:cs="Arial"/>
                <w:i/>
                <w:iCs/>
              </w:rPr>
            </w:pPr>
          </w:p>
        </w:tc>
        <w:tc>
          <w:tcPr>
            <w:tcW w:w="2700" w:type="dxa"/>
            <w:tcBorders>
              <w:top w:val="nil"/>
              <w:left w:val="nil"/>
              <w:bottom w:val="single" w:sz="4" w:space="0" w:color="auto"/>
              <w:right w:val="single" w:sz="8" w:space="0" w:color="auto"/>
            </w:tcBorders>
            <w:shd w:val="clear" w:color="000000" w:fill="F2F2F2"/>
            <w:noWrap/>
            <w:vAlign w:val="center"/>
            <w:hideMark/>
          </w:tcPr>
          <w:p w14:paraId="75DF958C" w14:textId="77777777" w:rsidR="00DA79F5" w:rsidRPr="00F450A2" w:rsidRDefault="00DA79F5" w:rsidP="000C3D03">
            <w:pPr>
              <w:spacing w:after="0" w:line="240" w:lineRule="auto"/>
              <w:jc w:val="center"/>
              <w:rPr>
                <w:rFonts w:ascii="Arial" w:eastAsia="Times New Roman" w:hAnsi="Arial" w:cs="Arial"/>
              </w:rPr>
            </w:pPr>
            <w:r w:rsidRPr="00F450A2">
              <w:rPr>
                <w:rFonts w:ascii="Arial" w:eastAsia="Times New Roman" w:hAnsi="Arial" w:cs="Arial"/>
              </w:rPr>
              <w:t> </w:t>
            </w:r>
          </w:p>
        </w:tc>
      </w:tr>
      <w:tr w:rsidR="00DA79F5" w:rsidRPr="00F450A2" w14:paraId="11F3A008" w14:textId="77777777" w:rsidTr="00FE79AC">
        <w:trPr>
          <w:trHeight w:val="288"/>
        </w:trPr>
        <w:tc>
          <w:tcPr>
            <w:tcW w:w="7232" w:type="dxa"/>
            <w:tcBorders>
              <w:top w:val="nil"/>
              <w:left w:val="single" w:sz="8" w:space="0" w:color="auto"/>
              <w:bottom w:val="single" w:sz="8" w:space="0" w:color="auto"/>
              <w:right w:val="single" w:sz="4" w:space="0" w:color="auto"/>
            </w:tcBorders>
            <w:shd w:val="clear" w:color="000000" w:fill="DCE6F1"/>
            <w:vAlign w:val="center"/>
            <w:hideMark/>
          </w:tcPr>
          <w:p w14:paraId="4B58B66C" w14:textId="77777777" w:rsidR="00DA79F5" w:rsidRPr="00F450A2" w:rsidRDefault="00DA79F5" w:rsidP="000C3D03">
            <w:pPr>
              <w:spacing w:after="0" w:line="240" w:lineRule="auto"/>
              <w:rPr>
                <w:rFonts w:ascii="Arial" w:eastAsia="Times New Roman" w:hAnsi="Arial" w:cs="Arial"/>
                <w:b/>
                <w:bCs/>
              </w:rPr>
            </w:pPr>
            <w:r w:rsidRPr="00F450A2">
              <w:rPr>
                <w:rFonts w:ascii="Arial" w:eastAsia="Times New Roman" w:hAnsi="Arial" w:cs="Arial"/>
                <w:b/>
                <w:bCs/>
              </w:rPr>
              <w:t>Fringe Subtotal</w:t>
            </w:r>
          </w:p>
        </w:tc>
        <w:tc>
          <w:tcPr>
            <w:tcW w:w="1048" w:type="dxa"/>
            <w:tcBorders>
              <w:top w:val="nil"/>
              <w:left w:val="nil"/>
              <w:bottom w:val="single" w:sz="8" w:space="0" w:color="auto"/>
              <w:right w:val="single" w:sz="4" w:space="0" w:color="auto"/>
            </w:tcBorders>
            <w:shd w:val="clear" w:color="000000" w:fill="DCE6F1"/>
            <w:vAlign w:val="center"/>
            <w:hideMark/>
          </w:tcPr>
          <w:p w14:paraId="255B2C65" w14:textId="77777777" w:rsidR="00DA79F5" w:rsidRPr="00F450A2" w:rsidRDefault="00DA79F5" w:rsidP="000C3D03">
            <w:pPr>
              <w:spacing w:after="0" w:line="240" w:lineRule="auto"/>
              <w:rPr>
                <w:rFonts w:ascii="Arial" w:eastAsia="Times New Roman" w:hAnsi="Arial" w:cs="Arial"/>
                <w:b/>
                <w:bCs/>
              </w:rPr>
            </w:pPr>
            <w:r w:rsidRPr="00F450A2">
              <w:rPr>
                <w:rFonts w:ascii="Arial" w:eastAsia="Times New Roman" w:hAnsi="Arial" w:cs="Arial"/>
                <w:b/>
                <w:bCs/>
              </w:rPr>
              <w:t> </w:t>
            </w:r>
          </w:p>
        </w:tc>
        <w:tc>
          <w:tcPr>
            <w:tcW w:w="2700" w:type="dxa"/>
            <w:tcBorders>
              <w:top w:val="nil"/>
              <w:left w:val="nil"/>
              <w:bottom w:val="single" w:sz="8" w:space="0" w:color="auto"/>
              <w:right w:val="single" w:sz="8" w:space="0" w:color="auto"/>
            </w:tcBorders>
            <w:shd w:val="clear" w:color="000000" w:fill="DCE6F1"/>
            <w:noWrap/>
            <w:vAlign w:val="center"/>
            <w:hideMark/>
          </w:tcPr>
          <w:p w14:paraId="35C2EC65" w14:textId="77777777" w:rsidR="00DA79F5" w:rsidRPr="00F450A2" w:rsidRDefault="00DA79F5" w:rsidP="000C3D03">
            <w:pPr>
              <w:spacing w:after="0" w:line="240" w:lineRule="auto"/>
              <w:jc w:val="center"/>
              <w:rPr>
                <w:rFonts w:ascii="Arial" w:eastAsia="Times New Roman" w:hAnsi="Arial" w:cs="Arial"/>
                <w:b/>
                <w:bCs/>
              </w:rPr>
            </w:pPr>
            <w:r w:rsidRPr="00F450A2">
              <w:rPr>
                <w:rFonts w:ascii="Arial" w:eastAsia="Times New Roman" w:hAnsi="Arial" w:cs="Arial"/>
                <w:b/>
                <w:bCs/>
              </w:rPr>
              <w:t> </w:t>
            </w:r>
          </w:p>
        </w:tc>
      </w:tr>
      <w:tr w:rsidR="00DA79F5" w:rsidRPr="00F450A2" w14:paraId="75199411" w14:textId="77777777" w:rsidTr="00FE79AC">
        <w:trPr>
          <w:trHeight w:val="498"/>
        </w:trPr>
        <w:tc>
          <w:tcPr>
            <w:tcW w:w="7232" w:type="dxa"/>
            <w:tcBorders>
              <w:top w:val="nil"/>
              <w:left w:val="single" w:sz="8" w:space="0" w:color="auto"/>
              <w:bottom w:val="single" w:sz="4" w:space="0" w:color="auto"/>
              <w:right w:val="single" w:sz="4" w:space="0" w:color="auto"/>
            </w:tcBorders>
            <w:shd w:val="clear" w:color="000000" w:fill="4E5A7A"/>
            <w:noWrap/>
            <w:vAlign w:val="center"/>
            <w:hideMark/>
          </w:tcPr>
          <w:p w14:paraId="4A4F155E" w14:textId="77777777" w:rsidR="00DA79F5" w:rsidRPr="00F450A2" w:rsidRDefault="00DA79F5" w:rsidP="000C3D03">
            <w:pPr>
              <w:spacing w:after="0" w:line="240" w:lineRule="auto"/>
              <w:rPr>
                <w:rFonts w:ascii="Arial" w:eastAsia="Times New Roman" w:hAnsi="Arial" w:cs="Arial"/>
                <w:b/>
                <w:bCs/>
                <w:color w:val="FFFFFF"/>
              </w:rPr>
            </w:pPr>
            <w:r w:rsidRPr="00F450A2">
              <w:rPr>
                <w:rFonts w:ascii="Arial" w:eastAsia="Times New Roman" w:hAnsi="Arial" w:cs="Arial"/>
                <w:b/>
                <w:bCs/>
                <w:color w:val="FFFFFF"/>
              </w:rPr>
              <w:t>Travel and/or Events</w:t>
            </w:r>
          </w:p>
        </w:tc>
        <w:tc>
          <w:tcPr>
            <w:tcW w:w="1048" w:type="dxa"/>
            <w:tcBorders>
              <w:top w:val="nil"/>
              <w:left w:val="nil"/>
              <w:bottom w:val="single" w:sz="4" w:space="0" w:color="auto"/>
              <w:right w:val="single" w:sz="4" w:space="0" w:color="auto"/>
            </w:tcBorders>
            <w:shd w:val="clear" w:color="000000" w:fill="4E5A7A"/>
            <w:noWrap/>
            <w:vAlign w:val="center"/>
            <w:hideMark/>
          </w:tcPr>
          <w:p w14:paraId="56F39568" w14:textId="77777777" w:rsidR="00DA79F5" w:rsidRPr="00F450A2" w:rsidRDefault="00DA79F5" w:rsidP="000C3D03">
            <w:pPr>
              <w:spacing w:after="0" w:line="240" w:lineRule="auto"/>
              <w:rPr>
                <w:rFonts w:ascii="Arial" w:eastAsia="Times New Roman" w:hAnsi="Arial" w:cs="Arial"/>
                <w:b/>
                <w:bCs/>
                <w:color w:val="FFFFFF"/>
              </w:rPr>
            </w:pPr>
            <w:r w:rsidRPr="00F450A2">
              <w:rPr>
                <w:rFonts w:ascii="Arial" w:eastAsia="Times New Roman" w:hAnsi="Arial" w:cs="Arial"/>
                <w:b/>
                <w:bCs/>
                <w:color w:val="FFFFFF"/>
              </w:rPr>
              <w:t>Notes</w:t>
            </w:r>
          </w:p>
        </w:tc>
        <w:tc>
          <w:tcPr>
            <w:tcW w:w="2700" w:type="dxa"/>
            <w:tcBorders>
              <w:top w:val="nil"/>
              <w:left w:val="nil"/>
              <w:bottom w:val="single" w:sz="4" w:space="0" w:color="auto"/>
              <w:right w:val="single" w:sz="8" w:space="0" w:color="auto"/>
            </w:tcBorders>
            <w:shd w:val="clear" w:color="000000" w:fill="4E5A7A"/>
            <w:noWrap/>
            <w:vAlign w:val="center"/>
            <w:hideMark/>
          </w:tcPr>
          <w:p w14:paraId="59B7A3F3" w14:textId="77777777" w:rsidR="00DA79F5" w:rsidRPr="00F450A2" w:rsidRDefault="00DA79F5" w:rsidP="000C3D03">
            <w:pPr>
              <w:spacing w:after="0" w:line="240" w:lineRule="auto"/>
              <w:jc w:val="center"/>
              <w:rPr>
                <w:rFonts w:ascii="Arial" w:eastAsia="Times New Roman" w:hAnsi="Arial" w:cs="Arial"/>
                <w:b/>
                <w:bCs/>
                <w:color w:val="FFFFFF"/>
              </w:rPr>
            </w:pPr>
            <w:r w:rsidRPr="00F450A2">
              <w:rPr>
                <w:rFonts w:ascii="Arial" w:eastAsia="Times New Roman" w:hAnsi="Arial" w:cs="Arial"/>
                <w:b/>
                <w:bCs/>
                <w:color w:val="FFFFFF"/>
              </w:rPr>
              <w:t xml:space="preserve"> Total </w:t>
            </w:r>
          </w:p>
        </w:tc>
      </w:tr>
      <w:tr w:rsidR="00DA79F5" w:rsidRPr="00F450A2" w14:paraId="1AFB1E5A" w14:textId="77777777" w:rsidTr="00FE79AC">
        <w:trPr>
          <w:trHeight w:val="576"/>
        </w:trPr>
        <w:tc>
          <w:tcPr>
            <w:tcW w:w="7232" w:type="dxa"/>
            <w:tcBorders>
              <w:top w:val="nil"/>
              <w:left w:val="single" w:sz="8" w:space="0" w:color="auto"/>
              <w:bottom w:val="single" w:sz="4" w:space="0" w:color="auto"/>
              <w:right w:val="single" w:sz="4" w:space="0" w:color="auto"/>
            </w:tcBorders>
            <w:shd w:val="clear" w:color="auto" w:fill="auto"/>
            <w:vAlign w:val="center"/>
            <w:hideMark/>
          </w:tcPr>
          <w:p w14:paraId="71523481" w14:textId="77777777" w:rsidR="00DA79F5" w:rsidRPr="005C131B" w:rsidRDefault="00DA79F5" w:rsidP="000C3D03">
            <w:pPr>
              <w:spacing w:after="0" w:line="240" w:lineRule="auto"/>
              <w:rPr>
                <w:rFonts w:ascii="Arial" w:eastAsia="Times New Roman" w:hAnsi="Arial" w:cs="Arial"/>
                <w:iCs/>
              </w:rPr>
            </w:pPr>
            <w:r>
              <w:rPr>
                <w:rFonts w:ascii="Arial" w:eastAsia="Times New Roman" w:hAnsi="Arial" w:cs="Arial"/>
                <w:iCs/>
              </w:rPr>
              <w:t xml:space="preserve">- </w:t>
            </w:r>
            <w:r w:rsidRPr="005C131B">
              <w:rPr>
                <w:rFonts w:ascii="Arial" w:eastAsia="Times New Roman" w:hAnsi="Arial" w:cs="Arial"/>
                <w:iCs/>
              </w:rPr>
              <w:t>Per diem/lodging for SDPB/Chiesman Center staff-listening groups-5 people, 15 nights @ $55/room</w:t>
            </w:r>
          </w:p>
          <w:p w14:paraId="79B51B17" w14:textId="77777777" w:rsidR="00DA79F5" w:rsidRDefault="00DA79F5" w:rsidP="000C3D03">
            <w:pPr>
              <w:spacing w:after="0" w:line="240" w:lineRule="auto"/>
              <w:rPr>
                <w:rFonts w:ascii="Arial" w:eastAsia="Times New Roman" w:hAnsi="Arial" w:cs="Arial"/>
                <w:iCs/>
              </w:rPr>
            </w:pPr>
            <w:r w:rsidRPr="005C131B">
              <w:rPr>
                <w:rFonts w:ascii="Arial" w:eastAsia="Times New Roman" w:hAnsi="Arial" w:cs="Arial"/>
                <w:iCs/>
              </w:rPr>
              <w:t>-</w:t>
            </w:r>
            <w:r>
              <w:rPr>
                <w:rFonts w:ascii="Arial" w:eastAsia="Times New Roman" w:hAnsi="Arial" w:cs="Arial"/>
                <w:iCs/>
              </w:rPr>
              <w:t xml:space="preserve"> Per diem/meals</w:t>
            </w:r>
            <w:r w:rsidRPr="005C131B">
              <w:rPr>
                <w:rFonts w:ascii="Arial" w:eastAsia="Times New Roman" w:hAnsi="Arial" w:cs="Arial"/>
                <w:iCs/>
              </w:rPr>
              <w:t xml:space="preserve"> for SDPB</w:t>
            </w:r>
            <w:r>
              <w:rPr>
                <w:rFonts w:ascii="Arial" w:eastAsia="Times New Roman" w:hAnsi="Arial" w:cs="Arial"/>
                <w:iCs/>
              </w:rPr>
              <w:t>/Chiesman Staff-15 days per diem (w/travel), 15 days @ $32 dayx5 staff</w:t>
            </w:r>
          </w:p>
          <w:p w14:paraId="33DD46A7" w14:textId="77777777" w:rsidR="00DA79F5" w:rsidRDefault="00DA79F5" w:rsidP="000C3D03">
            <w:pPr>
              <w:spacing w:after="0" w:line="240" w:lineRule="auto"/>
              <w:rPr>
                <w:rFonts w:ascii="Arial" w:eastAsia="Times New Roman" w:hAnsi="Arial" w:cs="Arial"/>
                <w:iCs/>
              </w:rPr>
            </w:pPr>
            <w:r>
              <w:rPr>
                <w:rFonts w:ascii="Arial" w:eastAsia="Times New Roman" w:hAnsi="Arial" w:cs="Arial"/>
                <w:iCs/>
              </w:rPr>
              <w:t>-Travel/mileage for SDPB/Chiesman Staff—350 miles RTx9 @.55/mile</w:t>
            </w:r>
          </w:p>
          <w:p w14:paraId="4AEC53E7" w14:textId="77777777" w:rsidR="00DA79F5" w:rsidRPr="005C131B" w:rsidRDefault="00DA79F5" w:rsidP="000C3D03">
            <w:pPr>
              <w:spacing w:after="0" w:line="240" w:lineRule="auto"/>
              <w:rPr>
                <w:rFonts w:ascii="Arial" w:eastAsia="Times New Roman" w:hAnsi="Arial" w:cs="Arial"/>
                <w:iCs/>
              </w:rPr>
            </w:pPr>
            <w:r>
              <w:rPr>
                <w:rFonts w:ascii="Arial" w:eastAsia="Times New Roman" w:hAnsi="Arial" w:cs="Arial"/>
                <w:iCs/>
              </w:rPr>
              <w:t xml:space="preserve"> </w:t>
            </w:r>
          </w:p>
        </w:tc>
        <w:tc>
          <w:tcPr>
            <w:tcW w:w="1048" w:type="dxa"/>
            <w:tcBorders>
              <w:top w:val="nil"/>
              <w:left w:val="nil"/>
              <w:bottom w:val="single" w:sz="4" w:space="0" w:color="auto"/>
              <w:right w:val="single" w:sz="4" w:space="0" w:color="auto"/>
            </w:tcBorders>
            <w:shd w:val="clear" w:color="auto" w:fill="auto"/>
            <w:vAlign w:val="center"/>
            <w:hideMark/>
          </w:tcPr>
          <w:p w14:paraId="675B9996" w14:textId="77777777" w:rsidR="00DA79F5" w:rsidRDefault="00DA79F5" w:rsidP="000C3D03">
            <w:pPr>
              <w:spacing w:after="0" w:line="240" w:lineRule="auto"/>
              <w:rPr>
                <w:rFonts w:ascii="Arial" w:eastAsia="Times New Roman" w:hAnsi="Arial" w:cs="Arial"/>
                <w:iCs/>
              </w:rPr>
            </w:pPr>
            <w:r w:rsidRPr="005C131B">
              <w:rPr>
                <w:rFonts w:ascii="Arial" w:eastAsia="Times New Roman" w:hAnsi="Arial" w:cs="Arial"/>
                <w:iCs/>
              </w:rPr>
              <w:t>4,125</w:t>
            </w:r>
          </w:p>
          <w:p w14:paraId="401FF312" w14:textId="77777777" w:rsidR="00DA79F5" w:rsidRDefault="00DA79F5" w:rsidP="000C3D03">
            <w:pPr>
              <w:spacing w:after="0" w:line="240" w:lineRule="auto"/>
              <w:rPr>
                <w:rFonts w:ascii="Arial" w:eastAsia="Times New Roman" w:hAnsi="Arial" w:cs="Arial"/>
                <w:iCs/>
              </w:rPr>
            </w:pPr>
            <w:r>
              <w:rPr>
                <w:rFonts w:ascii="Arial" w:eastAsia="Times New Roman" w:hAnsi="Arial" w:cs="Arial"/>
                <w:iCs/>
              </w:rPr>
              <w:t>2,400</w:t>
            </w:r>
          </w:p>
          <w:p w14:paraId="24BCE2BE" w14:textId="77777777" w:rsidR="00DA79F5" w:rsidRDefault="00DA79F5" w:rsidP="000C3D03">
            <w:pPr>
              <w:spacing w:after="0" w:line="240" w:lineRule="auto"/>
              <w:rPr>
                <w:rFonts w:ascii="Arial" w:eastAsia="Times New Roman" w:hAnsi="Arial" w:cs="Arial"/>
                <w:iCs/>
              </w:rPr>
            </w:pPr>
            <w:r>
              <w:rPr>
                <w:rFonts w:ascii="Arial" w:eastAsia="Times New Roman" w:hAnsi="Arial" w:cs="Arial"/>
                <w:iCs/>
              </w:rPr>
              <w:t>1,733</w:t>
            </w:r>
          </w:p>
          <w:p w14:paraId="7D534765" w14:textId="77777777" w:rsidR="00DA79F5" w:rsidRDefault="00DA79F5" w:rsidP="000C3D03">
            <w:pPr>
              <w:spacing w:after="0" w:line="240" w:lineRule="auto"/>
              <w:rPr>
                <w:rFonts w:ascii="Arial" w:eastAsia="Times New Roman" w:hAnsi="Arial" w:cs="Arial"/>
                <w:iCs/>
              </w:rPr>
            </w:pPr>
            <w:r>
              <w:rPr>
                <w:rFonts w:ascii="Arial" w:eastAsia="Times New Roman" w:hAnsi="Arial" w:cs="Arial"/>
                <w:iCs/>
              </w:rPr>
              <w:t>2, 250</w:t>
            </w:r>
          </w:p>
          <w:p w14:paraId="7EE6EC9E" w14:textId="77777777" w:rsidR="00DA79F5" w:rsidRPr="005C131B" w:rsidRDefault="00DA79F5" w:rsidP="000C3D03">
            <w:pPr>
              <w:spacing w:after="0" w:line="240" w:lineRule="auto"/>
              <w:rPr>
                <w:rFonts w:ascii="Arial" w:eastAsia="Times New Roman" w:hAnsi="Arial" w:cs="Arial"/>
                <w:iCs/>
              </w:rPr>
            </w:pPr>
          </w:p>
        </w:tc>
        <w:tc>
          <w:tcPr>
            <w:tcW w:w="2700" w:type="dxa"/>
            <w:tcBorders>
              <w:top w:val="nil"/>
              <w:left w:val="nil"/>
              <w:bottom w:val="single" w:sz="4" w:space="0" w:color="auto"/>
              <w:right w:val="single" w:sz="8" w:space="0" w:color="auto"/>
            </w:tcBorders>
            <w:shd w:val="clear" w:color="000000" w:fill="F2F2F2"/>
            <w:noWrap/>
            <w:vAlign w:val="center"/>
            <w:hideMark/>
          </w:tcPr>
          <w:p w14:paraId="7C105E35" w14:textId="77777777" w:rsidR="00DA79F5" w:rsidRPr="00F450A2" w:rsidRDefault="00DA79F5" w:rsidP="000C3D03">
            <w:pPr>
              <w:spacing w:after="0" w:line="240" w:lineRule="auto"/>
              <w:jc w:val="center"/>
              <w:rPr>
                <w:rFonts w:ascii="Arial" w:eastAsia="Times New Roman" w:hAnsi="Arial" w:cs="Arial"/>
              </w:rPr>
            </w:pPr>
            <w:r w:rsidRPr="00F450A2">
              <w:rPr>
                <w:rFonts w:ascii="Arial" w:eastAsia="Times New Roman" w:hAnsi="Arial" w:cs="Arial"/>
              </w:rPr>
              <w:t> </w:t>
            </w:r>
          </w:p>
        </w:tc>
      </w:tr>
      <w:tr w:rsidR="00DA79F5" w:rsidRPr="00F450A2" w14:paraId="33FC3E5E" w14:textId="77777777" w:rsidTr="00FE79AC">
        <w:trPr>
          <w:trHeight w:val="288"/>
        </w:trPr>
        <w:tc>
          <w:tcPr>
            <w:tcW w:w="7232" w:type="dxa"/>
            <w:tcBorders>
              <w:top w:val="nil"/>
              <w:left w:val="single" w:sz="8" w:space="0" w:color="auto"/>
              <w:bottom w:val="nil"/>
              <w:right w:val="nil"/>
            </w:tcBorders>
            <w:shd w:val="clear" w:color="auto" w:fill="auto"/>
            <w:vAlign w:val="center"/>
            <w:hideMark/>
          </w:tcPr>
          <w:p w14:paraId="2EC8295B" w14:textId="77777777" w:rsidR="00DA79F5" w:rsidRPr="00F450A2" w:rsidRDefault="00DA79F5" w:rsidP="000C3D03">
            <w:pPr>
              <w:spacing w:after="0" w:line="240" w:lineRule="auto"/>
              <w:rPr>
                <w:rFonts w:ascii="Arial" w:eastAsia="Times New Roman" w:hAnsi="Arial" w:cs="Arial"/>
                <w:i/>
                <w:iCs/>
              </w:rPr>
            </w:pPr>
            <w:r w:rsidRPr="00F450A2">
              <w:rPr>
                <w:rFonts w:ascii="Arial" w:eastAsia="Times New Roman" w:hAnsi="Arial" w:cs="Arial"/>
                <w:i/>
                <w:iCs/>
              </w:rPr>
              <w:t> </w:t>
            </w:r>
          </w:p>
        </w:tc>
        <w:tc>
          <w:tcPr>
            <w:tcW w:w="1048" w:type="dxa"/>
            <w:tcBorders>
              <w:top w:val="nil"/>
              <w:left w:val="nil"/>
              <w:bottom w:val="nil"/>
              <w:right w:val="single" w:sz="4" w:space="0" w:color="auto"/>
            </w:tcBorders>
            <w:shd w:val="clear" w:color="auto" w:fill="auto"/>
            <w:vAlign w:val="center"/>
            <w:hideMark/>
          </w:tcPr>
          <w:p w14:paraId="4FE7468C" w14:textId="77777777" w:rsidR="00DA79F5" w:rsidRPr="00EE405B" w:rsidRDefault="00DA79F5" w:rsidP="000C3D03">
            <w:pPr>
              <w:spacing w:after="0" w:line="240" w:lineRule="auto"/>
              <w:rPr>
                <w:rFonts w:ascii="Arial" w:eastAsia="Times New Roman" w:hAnsi="Arial" w:cs="Arial"/>
                <w:iCs/>
              </w:rPr>
            </w:pPr>
            <w:r w:rsidRPr="00F450A2">
              <w:rPr>
                <w:rFonts w:ascii="Arial" w:eastAsia="Times New Roman" w:hAnsi="Arial" w:cs="Arial"/>
                <w:i/>
                <w:iCs/>
              </w:rPr>
              <w:t> </w:t>
            </w:r>
            <w:r>
              <w:rPr>
                <w:rFonts w:ascii="Arial" w:eastAsia="Times New Roman" w:hAnsi="Arial" w:cs="Arial"/>
                <w:iCs/>
              </w:rPr>
              <w:t>10,508</w:t>
            </w:r>
          </w:p>
        </w:tc>
        <w:tc>
          <w:tcPr>
            <w:tcW w:w="2700" w:type="dxa"/>
            <w:tcBorders>
              <w:top w:val="nil"/>
              <w:left w:val="nil"/>
              <w:bottom w:val="nil"/>
              <w:right w:val="single" w:sz="8" w:space="0" w:color="auto"/>
            </w:tcBorders>
            <w:shd w:val="clear" w:color="000000" w:fill="F2F2F2"/>
            <w:noWrap/>
            <w:vAlign w:val="center"/>
            <w:hideMark/>
          </w:tcPr>
          <w:p w14:paraId="768A556D" w14:textId="77777777" w:rsidR="00DA79F5" w:rsidRPr="00F450A2" w:rsidRDefault="00DA79F5" w:rsidP="000C3D03">
            <w:pPr>
              <w:spacing w:after="0" w:line="240" w:lineRule="auto"/>
              <w:jc w:val="center"/>
              <w:rPr>
                <w:rFonts w:ascii="Arial" w:eastAsia="Times New Roman" w:hAnsi="Arial" w:cs="Arial"/>
              </w:rPr>
            </w:pPr>
            <w:r w:rsidRPr="00F450A2">
              <w:rPr>
                <w:rFonts w:ascii="Arial" w:eastAsia="Times New Roman" w:hAnsi="Arial" w:cs="Arial"/>
              </w:rPr>
              <w:t> </w:t>
            </w:r>
          </w:p>
        </w:tc>
      </w:tr>
      <w:tr w:rsidR="00DA79F5" w:rsidRPr="00F450A2" w14:paraId="78FD1A3B" w14:textId="77777777" w:rsidTr="00FE79AC">
        <w:trPr>
          <w:trHeight w:val="288"/>
        </w:trPr>
        <w:tc>
          <w:tcPr>
            <w:tcW w:w="8280" w:type="dxa"/>
            <w:gridSpan w:val="2"/>
            <w:tcBorders>
              <w:top w:val="single" w:sz="4" w:space="0" w:color="auto"/>
              <w:left w:val="single" w:sz="8" w:space="0" w:color="auto"/>
              <w:bottom w:val="single" w:sz="8" w:space="0" w:color="auto"/>
              <w:right w:val="single" w:sz="4" w:space="0" w:color="000000"/>
            </w:tcBorders>
            <w:shd w:val="clear" w:color="000000" w:fill="DCE6F1"/>
            <w:vAlign w:val="center"/>
            <w:hideMark/>
          </w:tcPr>
          <w:p w14:paraId="6EF17B14" w14:textId="77777777" w:rsidR="00DA79F5" w:rsidRPr="00F450A2" w:rsidRDefault="00DA79F5" w:rsidP="000C3D03">
            <w:pPr>
              <w:spacing w:after="0" w:line="240" w:lineRule="auto"/>
              <w:rPr>
                <w:rFonts w:ascii="Arial" w:eastAsia="Times New Roman" w:hAnsi="Arial" w:cs="Arial"/>
                <w:b/>
                <w:bCs/>
              </w:rPr>
            </w:pPr>
            <w:r w:rsidRPr="00F450A2">
              <w:rPr>
                <w:rFonts w:ascii="Arial" w:eastAsia="Times New Roman" w:hAnsi="Arial" w:cs="Arial"/>
                <w:b/>
                <w:bCs/>
              </w:rPr>
              <w:t>Travel and/or Events Subtotal</w:t>
            </w:r>
          </w:p>
        </w:tc>
        <w:tc>
          <w:tcPr>
            <w:tcW w:w="2700" w:type="dxa"/>
            <w:tcBorders>
              <w:top w:val="single" w:sz="4" w:space="0" w:color="auto"/>
              <w:left w:val="nil"/>
              <w:bottom w:val="single" w:sz="8" w:space="0" w:color="auto"/>
              <w:right w:val="single" w:sz="8" w:space="0" w:color="auto"/>
            </w:tcBorders>
            <w:shd w:val="clear" w:color="000000" w:fill="DCE6F1"/>
            <w:noWrap/>
            <w:vAlign w:val="center"/>
            <w:hideMark/>
          </w:tcPr>
          <w:p w14:paraId="410BB3CA" w14:textId="77777777" w:rsidR="00DA79F5" w:rsidRPr="00F450A2" w:rsidRDefault="00DA79F5" w:rsidP="000C3D03">
            <w:pPr>
              <w:spacing w:after="0" w:line="240" w:lineRule="auto"/>
              <w:jc w:val="center"/>
              <w:rPr>
                <w:rFonts w:ascii="Arial" w:eastAsia="Times New Roman" w:hAnsi="Arial" w:cs="Arial"/>
                <w:b/>
                <w:bCs/>
              </w:rPr>
            </w:pPr>
            <w:r w:rsidRPr="00F450A2">
              <w:rPr>
                <w:rFonts w:ascii="Arial" w:eastAsia="Times New Roman" w:hAnsi="Arial" w:cs="Arial"/>
                <w:b/>
                <w:bCs/>
              </w:rPr>
              <w:t xml:space="preserve"> $                    -   </w:t>
            </w:r>
          </w:p>
        </w:tc>
      </w:tr>
      <w:tr w:rsidR="00DA79F5" w:rsidRPr="00F450A2" w14:paraId="3507AB20" w14:textId="77777777" w:rsidTr="00FE79AC">
        <w:trPr>
          <w:trHeight w:val="498"/>
        </w:trPr>
        <w:tc>
          <w:tcPr>
            <w:tcW w:w="7232" w:type="dxa"/>
            <w:tcBorders>
              <w:top w:val="nil"/>
              <w:left w:val="single" w:sz="8" w:space="0" w:color="auto"/>
              <w:bottom w:val="single" w:sz="4" w:space="0" w:color="auto"/>
              <w:right w:val="single" w:sz="4" w:space="0" w:color="auto"/>
            </w:tcBorders>
            <w:shd w:val="clear" w:color="000000" w:fill="4E5A7A"/>
            <w:noWrap/>
            <w:vAlign w:val="center"/>
            <w:hideMark/>
          </w:tcPr>
          <w:p w14:paraId="20E43F13" w14:textId="77777777" w:rsidR="00DA79F5" w:rsidRPr="00F450A2" w:rsidRDefault="00DA79F5" w:rsidP="000C3D03">
            <w:pPr>
              <w:spacing w:after="0" w:line="240" w:lineRule="auto"/>
              <w:rPr>
                <w:rFonts w:ascii="Arial" w:eastAsia="Times New Roman" w:hAnsi="Arial" w:cs="Arial"/>
                <w:b/>
                <w:bCs/>
                <w:color w:val="FFFFFF"/>
              </w:rPr>
            </w:pPr>
            <w:r w:rsidRPr="00F450A2">
              <w:rPr>
                <w:rFonts w:ascii="Arial" w:eastAsia="Times New Roman" w:hAnsi="Arial" w:cs="Arial"/>
                <w:b/>
                <w:bCs/>
                <w:color w:val="FFFFFF"/>
              </w:rPr>
              <w:t xml:space="preserve">Research </w:t>
            </w:r>
          </w:p>
        </w:tc>
        <w:tc>
          <w:tcPr>
            <w:tcW w:w="1048" w:type="dxa"/>
            <w:tcBorders>
              <w:top w:val="nil"/>
              <w:left w:val="nil"/>
              <w:bottom w:val="single" w:sz="4" w:space="0" w:color="auto"/>
              <w:right w:val="single" w:sz="4" w:space="0" w:color="auto"/>
            </w:tcBorders>
            <w:shd w:val="clear" w:color="000000" w:fill="4E5A7A"/>
            <w:noWrap/>
            <w:vAlign w:val="center"/>
            <w:hideMark/>
          </w:tcPr>
          <w:p w14:paraId="6F547645" w14:textId="77777777" w:rsidR="00DA79F5" w:rsidRPr="00F450A2" w:rsidRDefault="00DA79F5" w:rsidP="000C3D03">
            <w:pPr>
              <w:spacing w:after="0" w:line="240" w:lineRule="auto"/>
              <w:rPr>
                <w:rFonts w:ascii="Arial" w:eastAsia="Times New Roman" w:hAnsi="Arial" w:cs="Arial"/>
                <w:b/>
                <w:bCs/>
                <w:color w:val="FFFFFF"/>
              </w:rPr>
            </w:pPr>
            <w:r w:rsidRPr="00F450A2">
              <w:rPr>
                <w:rFonts w:ascii="Arial" w:eastAsia="Times New Roman" w:hAnsi="Arial" w:cs="Arial"/>
                <w:b/>
                <w:bCs/>
                <w:color w:val="FFFFFF"/>
              </w:rPr>
              <w:t>Notes</w:t>
            </w:r>
          </w:p>
        </w:tc>
        <w:tc>
          <w:tcPr>
            <w:tcW w:w="2700" w:type="dxa"/>
            <w:tcBorders>
              <w:top w:val="nil"/>
              <w:left w:val="nil"/>
              <w:bottom w:val="single" w:sz="4" w:space="0" w:color="auto"/>
              <w:right w:val="single" w:sz="8" w:space="0" w:color="auto"/>
            </w:tcBorders>
            <w:shd w:val="clear" w:color="000000" w:fill="4E5A7A"/>
            <w:noWrap/>
            <w:vAlign w:val="center"/>
            <w:hideMark/>
          </w:tcPr>
          <w:p w14:paraId="164A2204" w14:textId="77777777" w:rsidR="00DA79F5" w:rsidRPr="00F450A2" w:rsidRDefault="00DA79F5" w:rsidP="000C3D03">
            <w:pPr>
              <w:spacing w:after="0" w:line="240" w:lineRule="auto"/>
              <w:jc w:val="center"/>
              <w:rPr>
                <w:rFonts w:ascii="Arial" w:eastAsia="Times New Roman" w:hAnsi="Arial" w:cs="Arial"/>
                <w:b/>
                <w:bCs/>
                <w:color w:val="FFFFFF"/>
              </w:rPr>
            </w:pPr>
            <w:r w:rsidRPr="00F450A2">
              <w:rPr>
                <w:rFonts w:ascii="Arial" w:eastAsia="Times New Roman" w:hAnsi="Arial" w:cs="Arial"/>
                <w:b/>
                <w:bCs/>
                <w:color w:val="FFFFFF"/>
              </w:rPr>
              <w:t xml:space="preserve"> Total </w:t>
            </w:r>
          </w:p>
        </w:tc>
      </w:tr>
      <w:tr w:rsidR="00DA79F5" w:rsidRPr="00F450A2" w14:paraId="17AC8CBF" w14:textId="77777777" w:rsidTr="00FE79AC">
        <w:trPr>
          <w:trHeight w:val="288"/>
        </w:trPr>
        <w:tc>
          <w:tcPr>
            <w:tcW w:w="7232" w:type="dxa"/>
            <w:tcBorders>
              <w:top w:val="nil"/>
              <w:left w:val="single" w:sz="8" w:space="0" w:color="auto"/>
              <w:bottom w:val="single" w:sz="4" w:space="0" w:color="auto"/>
              <w:right w:val="single" w:sz="4" w:space="0" w:color="auto"/>
            </w:tcBorders>
            <w:shd w:val="clear" w:color="auto" w:fill="auto"/>
            <w:vAlign w:val="center"/>
            <w:hideMark/>
          </w:tcPr>
          <w:p w14:paraId="023CC2E5" w14:textId="77777777" w:rsidR="00DA79F5" w:rsidRPr="00F450A2" w:rsidRDefault="00DA79F5" w:rsidP="000C3D03">
            <w:pPr>
              <w:spacing w:after="0" w:line="240" w:lineRule="auto"/>
              <w:rPr>
                <w:rFonts w:ascii="Arial" w:eastAsia="Times New Roman" w:hAnsi="Arial" w:cs="Arial"/>
                <w:i/>
                <w:iCs/>
              </w:rPr>
            </w:pPr>
            <w:r w:rsidRPr="00F450A2">
              <w:rPr>
                <w:rFonts w:ascii="Arial" w:eastAsia="Times New Roman" w:hAnsi="Arial" w:cs="Arial"/>
                <w:i/>
                <w:iCs/>
              </w:rPr>
              <w:t>Items</w:t>
            </w:r>
          </w:p>
        </w:tc>
        <w:tc>
          <w:tcPr>
            <w:tcW w:w="1048" w:type="dxa"/>
            <w:tcBorders>
              <w:top w:val="nil"/>
              <w:left w:val="nil"/>
              <w:bottom w:val="single" w:sz="4" w:space="0" w:color="auto"/>
              <w:right w:val="single" w:sz="4" w:space="0" w:color="auto"/>
            </w:tcBorders>
            <w:shd w:val="clear" w:color="auto" w:fill="auto"/>
            <w:vAlign w:val="center"/>
            <w:hideMark/>
          </w:tcPr>
          <w:p w14:paraId="700D7D9E" w14:textId="77777777" w:rsidR="00DA79F5" w:rsidRPr="00F450A2" w:rsidRDefault="00DA79F5" w:rsidP="000C3D03">
            <w:pPr>
              <w:spacing w:after="0" w:line="240" w:lineRule="auto"/>
              <w:rPr>
                <w:rFonts w:ascii="Arial" w:eastAsia="Times New Roman" w:hAnsi="Arial" w:cs="Arial"/>
                <w:i/>
                <w:iCs/>
              </w:rPr>
            </w:pPr>
          </w:p>
        </w:tc>
        <w:tc>
          <w:tcPr>
            <w:tcW w:w="2700" w:type="dxa"/>
            <w:tcBorders>
              <w:top w:val="nil"/>
              <w:left w:val="nil"/>
              <w:bottom w:val="single" w:sz="4" w:space="0" w:color="auto"/>
              <w:right w:val="single" w:sz="8" w:space="0" w:color="auto"/>
            </w:tcBorders>
            <w:shd w:val="clear" w:color="000000" w:fill="F2F2F2"/>
            <w:noWrap/>
            <w:vAlign w:val="center"/>
            <w:hideMark/>
          </w:tcPr>
          <w:p w14:paraId="5098F99B" w14:textId="77777777" w:rsidR="00DA79F5" w:rsidRPr="00F450A2" w:rsidRDefault="00DA79F5" w:rsidP="000C3D03">
            <w:pPr>
              <w:spacing w:after="0" w:line="240" w:lineRule="auto"/>
              <w:jc w:val="center"/>
              <w:rPr>
                <w:rFonts w:ascii="Arial" w:eastAsia="Times New Roman" w:hAnsi="Arial" w:cs="Arial"/>
              </w:rPr>
            </w:pPr>
            <w:r w:rsidRPr="00F450A2">
              <w:rPr>
                <w:rFonts w:ascii="Arial" w:eastAsia="Times New Roman" w:hAnsi="Arial" w:cs="Arial"/>
              </w:rPr>
              <w:t> </w:t>
            </w:r>
          </w:p>
        </w:tc>
      </w:tr>
      <w:tr w:rsidR="00DA79F5" w:rsidRPr="00F450A2" w14:paraId="6546F26E" w14:textId="77777777" w:rsidTr="00FE79AC">
        <w:trPr>
          <w:trHeight w:val="288"/>
        </w:trPr>
        <w:tc>
          <w:tcPr>
            <w:tcW w:w="7232" w:type="dxa"/>
            <w:tcBorders>
              <w:top w:val="nil"/>
              <w:left w:val="single" w:sz="8" w:space="0" w:color="auto"/>
              <w:bottom w:val="nil"/>
              <w:right w:val="nil"/>
            </w:tcBorders>
            <w:shd w:val="clear" w:color="auto" w:fill="auto"/>
            <w:vAlign w:val="center"/>
            <w:hideMark/>
          </w:tcPr>
          <w:p w14:paraId="51A04245" w14:textId="77777777" w:rsidR="00DA79F5" w:rsidRPr="00F450A2" w:rsidRDefault="00DA79F5" w:rsidP="000C3D03">
            <w:pPr>
              <w:spacing w:after="0" w:line="240" w:lineRule="auto"/>
              <w:rPr>
                <w:rFonts w:ascii="Arial" w:eastAsia="Times New Roman" w:hAnsi="Arial" w:cs="Arial"/>
                <w:i/>
                <w:iCs/>
              </w:rPr>
            </w:pPr>
            <w:r w:rsidRPr="00F450A2">
              <w:rPr>
                <w:rFonts w:ascii="Arial" w:eastAsia="Times New Roman" w:hAnsi="Arial" w:cs="Arial"/>
                <w:i/>
                <w:iCs/>
              </w:rPr>
              <w:t> </w:t>
            </w:r>
          </w:p>
        </w:tc>
        <w:tc>
          <w:tcPr>
            <w:tcW w:w="1048" w:type="dxa"/>
            <w:tcBorders>
              <w:top w:val="nil"/>
              <w:left w:val="nil"/>
              <w:bottom w:val="nil"/>
              <w:right w:val="single" w:sz="4" w:space="0" w:color="auto"/>
            </w:tcBorders>
            <w:shd w:val="clear" w:color="auto" w:fill="auto"/>
            <w:vAlign w:val="center"/>
            <w:hideMark/>
          </w:tcPr>
          <w:p w14:paraId="0C1B2477" w14:textId="77777777" w:rsidR="00DA79F5" w:rsidRPr="00F450A2" w:rsidRDefault="00DA79F5" w:rsidP="000C3D03">
            <w:pPr>
              <w:spacing w:after="0" w:line="240" w:lineRule="auto"/>
              <w:rPr>
                <w:rFonts w:ascii="Arial" w:eastAsia="Times New Roman" w:hAnsi="Arial" w:cs="Arial"/>
                <w:i/>
                <w:iCs/>
              </w:rPr>
            </w:pPr>
            <w:r w:rsidRPr="00F450A2">
              <w:rPr>
                <w:rFonts w:ascii="Arial" w:eastAsia="Times New Roman" w:hAnsi="Arial" w:cs="Arial"/>
                <w:i/>
                <w:iCs/>
              </w:rPr>
              <w:t> </w:t>
            </w:r>
          </w:p>
        </w:tc>
        <w:tc>
          <w:tcPr>
            <w:tcW w:w="2700" w:type="dxa"/>
            <w:tcBorders>
              <w:top w:val="nil"/>
              <w:left w:val="nil"/>
              <w:bottom w:val="nil"/>
              <w:right w:val="single" w:sz="8" w:space="0" w:color="auto"/>
            </w:tcBorders>
            <w:shd w:val="clear" w:color="000000" w:fill="F2F2F2"/>
            <w:noWrap/>
            <w:vAlign w:val="center"/>
            <w:hideMark/>
          </w:tcPr>
          <w:p w14:paraId="0852A314" w14:textId="77777777" w:rsidR="00DA79F5" w:rsidRPr="00F450A2" w:rsidRDefault="00DA79F5" w:rsidP="000C3D03">
            <w:pPr>
              <w:spacing w:after="0" w:line="240" w:lineRule="auto"/>
              <w:jc w:val="center"/>
              <w:rPr>
                <w:rFonts w:ascii="Arial" w:eastAsia="Times New Roman" w:hAnsi="Arial" w:cs="Arial"/>
              </w:rPr>
            </w:pPr>
            <w:r w:rsidRPr="00F450A2">
              <w:rPr>
                <w:rFonts w:ascii="Arial" w:eastAsia="Times New Roman" w:hAnsi="Arial" w:cs="Arial"/>
              </w:rPr>
              <w:t> </w:t>
            </w:r>
          </w:p>
        </w:tc>
      </w:tr>
      <w:tr w:rsidR="00DA79F5" w:rsidRPr="00F450A2" w14:paraId="455A93E8" w14:textId="77777777" w:rsidTr="00FE79AC">
        <w:trPr>
          <w:trHeight w:val="288"/>
        </w:trPr>
        <w:tc>
          <w:tcPr>
            <w:tcW w:w="8280" w:type="dxa"/>
            <w:gridSpan w:val="2"/>
            <w:tcBorders>
              <w:top w:val="single" w:sz="4" w:space="0" w:color="auto"/>
              <w:left w:val="single" w:sz="8" w:space="0" w:color="auto"/>
              <w:bottom w:val="single" w:sz="8" w:space="0" w:color="auto"/>
              <w:right w:val="single" w:sz="4" w:space="0" w:color="000000"/>
            </w:tcBorders>
            <w:shd w:val="clear" w:color="000000" w:fill="DCE6F1"/>
            <w:vAlign w:val="center"/>
            <w:hideMark/>
          </w:tcPr>
          <w:p w14:paraId="6DCF60B1" w14:textId="77777777" w:rsidR="00DA79F5" w:rsidRPr="00F450A2" w:rsidRDefault="00DA79F5" w:rsidP="000C3D03">
            <w:pPr>
              <w:spacing w:after="0" w:line="240" w:lineRule="auto"/>
              <w:rPr>
                <w:rFonts w:ascii="Arial" w:eastAsia="Times New Roman" w:hAnsi="Arial" w:cs="Arial"/>
                <w:b/>
                <w:bCs/>
              </w:rPr>
            </w:pPr>
            <w:r w:rsidRPr="00F450A2">
              <w:rPr>
                <w:rFonts w:ascii="Arial" w:eastAsia="Times New Roman" w:hAnsi="Arial" w:cs="Arial"/>
                <w:b/>
                <w:bCs/>
              </w:rPr>
              <w:t>Research Subtotal</w:t>
            </w:r>
          </w:p>
        </w:tc>
        <w:tc>
          <w:tcPr>
            <w:tcW w:w="2700" w:type="dxa"/>
            <w:tcBorders>
              <w:top w:val="single" w:sz="4" w:space="0" w:color="auto"/>
              <w:left w:val="nil"/>
              <w:bottom w:val="single" w:sz="8" w:space="0" w:color="auto"/>
              <w:right w:val="single" w:sz="8" w:space="0" w:color="auto"/>
            </w:tcBorders>
            <w:shd w:val="clear" w:color="000000" w:fill="DCE6F1"/>
            <w:noWrap/>
            <w:vAlign w:val="center"/>
            <w:hideMark/>
          </w:tcPr>
          <w:p w14:paraId="47BD545F" w14:textId="77777777" w:rsidR="00DA79F5" w:rsidRPr="00F450A2" w:rsidRDefault="00DA79F5" w:rsidP="000C3D03">
            <w:pPr>
              <w:spacing w:after="0" w:line="240" w:lineRule="auto"/>
              <w:jc w:val="center"/>
              <w:rPr>
                <w:rFonts w:ascii="Arial" w:eastAsia="Times New Roman" w:hAnsi="Arial" w:cs="Arial"/>
                <w:b/>
                <w:bCs/>
              </w:rPr>
            </w:pPr>
            <w:r w:rsidRPr="00F450A2">
              <w:rPr>
                <w:rFonts w:ascii="Arial" w:eastAsia="Times New Roman" w:hAnsi="Arial" w:cs="Arial"/>
                <w:b/>
                <w:bCs/>
              </w:rPr>
              <w:t> </w:t>
            </w:r>
          </w:p>
        </w:tc>
      </w:tr>
      <w:tr w:rsidR="00DA79F5" w:rsidRPr="00F450A2" w14:paraId="619E2E70" w14:textId="77777777" w:rsidTr="00FE79AC">
        <w:trPr>
          <w:trHeight w:val="498"/>
        </w:trPr>
        <w:tc>
          <w:tcPr>
            <w:tcW w:w="7232" w:type="dxa"/>
            <w:tcBorders>
              <w:top w:val="nil"/>
              <w:left w:val="single" w:sz="8" w:space="0" w:color="auto"/>
              <w:bottom w:val="single" w:sz="4" w:space="0" w:color="auto"/>
              <w:right w:val="single" w:sz="4" w:space="0" w:color="auto"/>
            </w:tcBorders>
            <w:shd w:val="clear" w:color="000000" w:fill="4E5A7A"/>
            <w:noWrap/>
            <w:vAlign w:val="center"/>
            <w:hideMark/>
          </w:tcPr>
          <w:p w14:paraId="3EE90B7D" w14:textId="77777777" w:rsidR="00DA79F5" w:rsidRPr="00F450A2" w:rsidRDefault="00DA79F5" w:rsidP="000C3D03">
            <w:pPr>
              <w:spacing w:after="0" w:line="240" w:lineRule="auto"/>
              <w:rPr>
                <w:rFonts w:ascii="Arial" w:eastAsia="Times New Roman" w:hAnsi="Arial" w:cs="Arial"/>
                <w:b/>
                <w:bCs/>
                <w:color w:val="FFFFFF"/>
              </w:rPr>
            </w:pPr>
            <w:r w:rsidRPr="00F450A2">
              <w:rPr>
                <w:rFonts w:ascii="Arial" w:eastAsia="Times New Roman" w:hAnsi="Arial" w:cs="Arial"/>
                <w:b/>
                <w:bCs/>
                <w:color w:val="FFFFFF"/>
              </w:rPr>
              <w:t xml:space="preserve">Preliminary Shooting and Editing (Location, character scouting, </w:t>
            </w:r>
            <w:proofErr w:type="spellStart"/>
            <w:r w:rsidRPr="00F450A2">
              <w:rPr>
                <w:rFonts w:ascii="Arial" w:eastAsia="Times New Roman" w:hAnsi="Arial" w:cs="Arial"/>
                <w:b/>
                <w:bCs/>
                <w:color w:val="FFFFFF"/>
              </w:rPr>
              <w:t>etc</w:t>
            </w:r>
            <w:proofErr w:type="spellEnd"/>
            <w:r w:rsidRPr="00F450A2">
              <w:rPr>
                <w:rFonts w:ascii="Arial" w:eastAsia="Times New Roman" w:hAnsi="Arial" w:cs="Arial"/>
                <w:b/>
                <w:bCs/>
                <w:color w:val="FFFFFF"/>
              </w:rPr>
              <w:t xml:space="preserve">) </w:t>
            </w:r>
          </w:p>
        </w:tc>
        <w:tc>
          <w:tcPr>
            <w:tcW w:w="1048" w:type="dxa"/>
            <w:tcBorders>
              <w:top w:val="nil"/>
              <w:left w:val="nil"/>
              <w:bottom w:val="single" w:sz="4" w:space="0" w:color="auto"/>
              <w:right w:val="single" w:sz="4" w:space="0" w:color="auto"/>
            </w:tcBorders>
            <w:shd w:val="clear" w:color="000000" w:fill="4E5A7A"/>
            <w:noWrap/>
            <w:vAlign w:val="center"/>
            <w:hideMark/>
          </w:tcPr>
          <w:p w14:paraId="0D6A9CF2" w14:textId="77777777" w:rsidR="00DA79F5" w:rsidRPr="00F450A2" w:rsidRDefault="00DA79F5" w:rsidP="000C3D03">
            <w:pPr>
              <w:spacing w:after="0" w:line="240" w:lineRule="auto"/>
              <w:rPr>
                <w:rFonts w:ascii="Arial" w:eastAsia="Times New Roman" w:hAnsi="Arial" w:cs="Arial"/>
                <w:b/>
                <w:bCs/>
                <w:color w:val="FFFFFF"/>
              </w:rPr>
            </w:pPr>
            <w:r w:rsidRPr="00F450A2">
              <w:rPr>
                <w:rFonts w:ascii="Arial" w:eastAsia="Times New Roman" w:hAnsi="Arial" w:cs="Arial"/>
                <w:b/>
                <w:bCs/>
                <w:color w:val="FFFFFF"/>
              </w:rPr>
              <w:t>Notes</w:t>
            </w:r>
          </w:p>
        </w:tc>
        <w:tc>
          <w:tcPr>
            <w:tcW w:w="2700" w:type="dxa"/>
            <w:tcBorders>
              <w:top w:val="nil"/>
              <w:left w:val="nil"/>
              <w:bottom w:val="single" w:sz="4" w:space="0" w:color="auto"/>
              <w:right w:val="single" w:sz="8" w:space="0" w:color="auto"/>
            </w:tcBorders>
            <w:shd w:val="clear" w:color="000000" w:fill="4E5A7A"/>
            <w:noWrap/>
            <w:vAlign w:val="center"/>
            <w:hideMark/>
          </w:tcPr>
          <w:p w14:paraId="4E139DEB" w14:textId="77777777" w:rsidR="00DA79F5" w:rsidRPr="00F450A2" w:rsidRDefault="00DA79F5" w:rsidP="000C3D03">
            <w:pPr>
              <w:spacing w:after="0" w:line="240" w:lineRule="auto"/>
              <w:jc w:val="center"/>
              <w:rPr>
                <w:rFonts w:ascii="Arial" w:eastAsia="Times New Roman" w:hAnsi="Arial" w:cs="Arial"/>
                <w:b/>
                <w:bCs/>
                <w:color w:val="FFFFFF"/>
              </w:rPr>
            </w:pPr>
            <w:r w:rsidRPr="00F450A2">
              <w:rPr>
                <w:rFonts w:ascii="Arial" w:eastAsia="Times New Roman" w:hAnsi="Arial" w:cs="Arial"/>
                <w:b/>
                <w:bCs/>
                <w:color w:val="FFFFFF"/>
              </w:rPr>
              <w:t xml:space="preserve"> Total </w:t>
            </w:r>
          </w:p>
        </w:tc>
      </w:tr>
      <w:tr w:rsidR="00DA79F5" w:rsidRPr="00F450A2" w14:paraId="7B952CA4" w14:textId="77777777" w:rsidTr="00FE79AC">
        <w:trPr>
          <w:trHeight w:val="288"/>
        </w:trPr>
        <w:tc>
          <w:tcPr>
            <w:tcW w:w="7232" w:type="dxa"/>
            <w:tcBorders>
              <w:top w:val="nil"/>
              <w:left w:val="single" w:sz="8" w:space="0" w:color="auto"/>
              <w:bottom w:val="single" w:sz="4" w:space="0" w:color="auto"/>
              <w:right w:val="single" w:sz="4" w:space="0" w:color="auto"/>
            </w:tcBorders>
            <w:shd w:val="clear" w:color="auto" w:fill="auto"/>
            <w:vAlign w:val="center"/>
            <w:hideMark/>
          </w:tcPr>
          <w:p w14:paraId="0C687860" w14:textId="77777777" w:rsidR="00DA79F5" w:rsidRDefault="00DA79F5" w:rsidP="000C3D03">
            <w:pPr>
              <w:spacing w:after="0" w:line="240" w:lineRule="auto"/>
              <w:rPr>
                <w:rFonts w:ascii="Arial" w:eastAsia="Times New Roman" w:hAnsi="Arial" w:cs="Arial"/>
                <w:iCs/>
              </w:rPr>
            </w:pPr>
            <w:r w:rsidRPr="005C131B">
              <w:rPr>
                <w:rFonts w:ascii="Arial" w:eastAsia="Times New Roman" w:hAnsi="Arial" w:cs="Arial"/>
                <w:iCs/>
              </w:rPr>
              <w:t>-</w:t>
            </w:r>
            <w:r>
              <w:rPr>
                <w:rFonts w:ascii="Arial" w:eastAsia="Times New Roman" w:hAnsi="Arial" w:cs="Arial"/>
                <w:iCs/>
              </w:rPr>
              <w:t xml:space="preserve"> Lodging</w:t>
            </w:r>
            <w:r w:rsidRPr="005C131B">
              <w:rPr>
                <w:rFonts w:ascii="Arial" w:eastAsia="Times New Roman" w:hAnsi="Arial" w:cs="Arial"/>
                <w:iCs/>
              </w:rPr>
              <w:t xml:space="preserve"> for </w:t>
            </w:r>
            <w:r>
              <w:rPr>
                <w:rFonts w:ascii="Arial" w:eastAsia="Times New Roman" w:hAnsi="Arial" w:cs="Arial"/>
                <w:iCs/>
              </w:rPr>
              <w:t xml:space="preserve">follow-up interviews &amp; footage, 2 </w:t>
            </w:r>
            <w:r w:rsidRPr="005C131B">
              <w:rPr>
                <w:rFonts w:ascii="Arial" w:eastAsia="Times New Roman" w:hAnsi="Arial" w:cs="Arial"/>
                <w:iCs/>
              </w:rPr>
              <w:t>SDPB</w:t>
            </w:r>
            <w:r>
              <w:rPr>
                <w:rFonts w:ascii="Arial" w:eastAsia="Times New Roman" w:hAnsi="Arial" w:cs="Arial"/>
                <w:iCs/>
              </w:rPr>
              <w:t xml:space="preserve"> staff</w:t>
            </w:r>
          </w:p>
          <w:p w14:paraId="1EDEADC1" w14:textId="77777777" w:rsidR="00DA79F5" w:rsidRDefault="00DA79F5" w:rsidP="000C3D03">
            <w:pPr>
              <w:spacing w:after="0" w:line="240" w:lineRule="auto"/>
              <w:rPr>
                <w:rFonts w:ascii="Arial" w:eastAsia="Times New Roman" w:hAnsi="Arial" w:cs="Arial"/>
                <w:iCs/>
              </w:rPr>
            </w:pPr>
            <w:r>
              <w:rPr>
                <w:rFonts w:ascii="Arial" w:eastAsia="Times New Roman" w:hAnsi="Arial" w:cs="Arial"/>
                <w:iCs/>
              </w:rPr>
              <w:t>10daysx$55—1,100</w:t>
            </w:r>
          </w:p>
          <w:p w14:paraId="5FBC8566" w14:textId="77777777" w:rsidR="00DA79F5" w:rsidRDefault="00DA79F5" w:rsidP="000C3D03">
            <w:pPr>
              <w:spacing w:after="0" w:line="240" w:lineRule="auto"/>
              <w:rPr>
                <w:rFonts w:ascii="Arial" w:eastAsia="Times New Roman" w:hAnsi="Arial" w:cs="Arial"/>
                <w:iCs/>
              </w:rPr>
            </w:pPr>
            <w:r>
              <w:rPr>
                <w:rFonts w:ascii="Arial" w:eastAsia="Times New Roman" w:hAnsi="Arial" w:cs="Arial"/>
                <w:iCs/>
              </w:rPr>
              <w:t>-</w:t>
            </w:r>
            <w:r w:rsidRPr="00C77CD4">
              <w:rPr>
                <w:rFonts w:ascii="Arial" w:eastAsia="Times New Roman" w:hAnsi="Arial" w:cs="Arial"/>
                <w:iCs/>
              </w:rPr>
              <w:t>Per diem @ $32 dayx</w:t>
            </w:r>
            <w:r>
              <w:rPr>
                <w:rFonts w:ascii="Arial" w:eastAsia="Times New Roman" w:hAnsi="Arial" w:cs="Arial"/>
                <w:iCs/>
              </w:rPr>
              <w:t>10x2</w:t>
            </w:r>
            <w:r w:rsidRPr="00C77CD4">
              <w:rPr>
                <w:rFonts w:ascii="Arial" w:eastAsia="Times New Roman" w:hAnsi="Arial" w:cs="Arial"/>
                <w:iCs/>
              </w:rPr>
              <w:t xml:space="preserve"> staff—1,100</w:t>
            </w:r>
          </w:p>
          <w:p w14:paraId="5E569469" w14:textId="77777777" w:rsidR="00DA79F5" w:rsidRPr="00C77CD4" w:rsidRDefault="00DA79F5" w:rsidP="000C3D03">
            <w:pPr>
              <w:spacing w:after="0" w:line="240" w:lineRule="auto"/>
              <w:rPr>
                <w:rFonts w:ascii="Arial" w:eastAsia="Times New Roman" w:hAnsi="Arial" w:cs="Arial"/>
                <w:iCs/>
              </w:rPr>
            </w:pPr>
            <w:r>
              <w:rPr>
                <w:rFonts w:ascii="Arial" w:eastAsia="Times New Roman" w:hAnsi="Arial" w:cs="Arial"/>
                <w:iCs/>
              </w:rPr>
              <w:t>-Mileage@350 miles RTx10 @.55/mile x 2staff</w:t>
            </w:r>
          </w:p>
          <w:p w14:paraId="3A8871BD" w14:textId="77777777" w:rsidR="00DA79F5" w:rsidRPr="00F450A2" w:rsidRDefault="00DA79F5" w:rsidP="000C3D03">
            <w:pPr>
              <w:spacing w:after="0" w:line="240" w:lineRule="auto"/>
              <w:rPr>
                <w:rFonts w:ascii="Arial" w:eastAsia="Times New Roman" w:hAnsi="Arial" w:cs="Arial"/>
                <w:i/>
                <w:iCs/>
              </w:rPr>
            </w:pPr>
          </w:p>
        </w:tc>
        <w:tc>
          <w:tcPr>
            <w:tcW w:w="1048" w:type="dxa"/>
            <w:tcBorders>
              <w:top w:val="nil"/>
              <w:left w:val="nil"/>
              <w:bottom w:val="single" w:sz="4" w:space="0" w:color="auto"/>
              <w:right w:val="single" w:sz="4" w:space="0" w:color="auto"/>
            </w:tcBorders>
            <w:shd w:val="clear" w:color="auto" w:fill="auto"/>
            <w:vAlign w:val="center"/>
            <w:hideMark/>
          </w:tcPr>
          <w:p w14:paraId="1F80213A" w14:textId="77777777" w:rsidR="00DA79F5" w:rsidRDefault="00DA79F5" w:rsidP="000C3D03">
            <w:pPr>
              <w:spacing w:after="0" w:line="240" w:lineRule="auto"/>
              <w:rPr>
                <w:rFonts w:ascii="Arial" w:eastAsia="Times New Roman" w:hAnsi="Arial" w:cs="Arial"/>
                <w:iCs/>
              </w:rPr>
            </w:pPr>
            <w:r w:rsidRPr="00C77CD4">
              <w:rPr>
                <w:rFonts w:ascii="Arial" w:eastAsia="Times New Roman" w:hAnsi="Arial" w:cs="Arial"/>
                <w:iCs/>
              </w:rPr>
              <w:t>1100</w:t>
            </w:r>
          </w:p>
          <w:p w14:paraId="11875F14" w14:textId="77777777" w:rsidR="00DA79F5" w:rsidRDefault="00DA79F5" w:rsidP="000C3D03">
            <w:pPr>
              <w:spacing w:after="0" w:line="240" w:lineRule="auto"/>
              <w:rPr>
                <w:rFonts w:ascii="Arial" w:eastAsia="Times New Roman" w:hAnsi="Arial" w:cs="Arial"/>
                <w:iCs/>
              </w:rPr>
            </w:pPr>
            <w:r>
              <w:rPr>
                <w:rFonts w:ascii="Arial" w:eastAsia="Times New Roman" w:hAnsi="Arial" w:cs="Arial"/>
                <w:iCs/>
              </w:rPr>
              <w:t>640</w:t>
            </w:r>
          </w:p>
          <w:p w14:paraId="11572DCD" w14:textId="77777777" w:rsidR="00DA79F5" w:rsidRPr="00C77CD4" w:rsidRDefault="00DA79F5" w:rsidP="000C3D03">
            <w:pPr>
              <w:spacing w:after="0" w:line="240" w:lineRule="auto"/>
              <w:rPr>
                <w:rFonts w:ascii="Arial" w:eastAsia="Times New Roman" w:hAnsi="Arial" w:cs="Arial"/>
                <w:iCs/>
              </w:rPr>
            </w:pPr>
            <w:r>
              <w:rPr>
                <w:rFonts w:ascii="Arial" w:eastAsia="Times New Roman" w:hAnsi="Arial" w:cs="Arial"/>
                <w:iCs/>
              </w:rPr>
              <w:t>3850</w:t>
            </w:r>
          </w:p>
        </w:tc>
        <w:tc>
          <w:tcPr>
            <w:tcW w:w="2700" w:type="dxa"/>
            <w:tcBorders>
              <w:top w:val="nil"/>
              <w:left w:val="nil"/>
              <w:bottom w:val="single" w:sz="4" w:space="0" w:color="auto"/>
              <w:right w:val="single" w:sz="8" w:space="0" w:color="auto"/>
            </w:tcBorders>
            <w:shd w:val="clear" w:color="000000" w:fill="F2F2F2"/>
            <w:noWrap/>
            <w:vAlign w:val="center"/>
            <w:hideMark/>
          </w:tcPr>
          <w:p w14:paraId="5884D967" w14:textId="77777777" w:rsidR="00DA79F5" w:rsidRPr="00F450A2" w:rsidRDefault="00DA79F5" w:rsidP="000C3D03">
            <w:pPr>
              <w:spacing w:after="0" w:line="240" w:lineRule="auto"/>
              <w:jc w:val="center"/>
              <w:rPr>
                <w:rFonts w:ascii="Arial" w:eastAsia="Times New Roman" w:hAnsi="Arial" w:cs="Arial"/>
              </w:rPr>
            </w:pPr>
            <w:r w:rsidRPr="00F450A2">
              <w:rPr>
                <w:rFonts w:ascii="Arial" w:eastAsia="Times New Roman" w:hAnsi="Arial" w:cs="Arial"/>
              </w:rPr>
              <w:t> </w:t>
            </w:r>
          </w:p>
        </w:tc>
      </w:tr>
      <w:tr w:rsidR="00DA79F5" w:rsidRPr="00F450A2" w14:paraId="41624990" w14:textId="77777777" w:rsidTr="00FE79AC">
        <w:trPr>
          <w:trHeight w:val="288"/>
        </w:trPr>
        <w:tc>
          <w:tcPr>
            <w:tcW w:w="8280" w:type="dxa"/>
            <w:gridSpan w:val="2"/>
            <w:tcBorders>
              <w:top w:val="single" w:sz="4" w:space="0" w:color="auto"/>
              <w:left w:val="single" w:sz="8" w:space="0" w:color="auto"/>
              <w:bottom w:val="single" w:sz="8" w:space="0" w:color="auto"/>
              <w:right w:val="single" w:sz="4" w:space="0" w:color="000000"/>
            </w:tcBorders>
            <w:shd w:val="clear" w:color="000000" w:fill="DCE6F1"/>
            <w:vAlign w:val="center"/>
            <w:hideMark/>
          </w:tcPr>
          <w:p w14:paraId="24DE82D2" w14:textId="77777777" w:rsidR="00DA79F5" w:rsidRPr="00F450A2" w:rsidRDefault="00DA79F5" w:rsidP="000C3D03">
            <w:pPr>
              <w:spacing w:after="0" w:line="240" w:lineRule="auto"/>
              <w:rPr>
                <w:rFonts w:ascii="Arial" w:eastAsia="Times New Roman" w:hAnsi="Arial" w:cs="Arial"/>
                <w:b/>
                <w:bCs/>
              </w:rPr>
            </w:pPr>
            <w:r w:rsidRPr="00F450A2">
              <w:rPr>
                <w:rFonts w:ascii="Arial" w:eastAsia="Times New Roman" w:hAnsi="Arial" w:cs="Arial"/>
                <w:b/>
                <w:bCs/>
              </w:rPr>
              <w:t xml:space="preserve">Preliminary Shooting and Editing Subtotal </w:t>
            </w:r>
          </w:p>
        </w:tc>
        <w:tc>
          <w:tcPr>
            <w:tcW w:w="2700" w:type="dxa"/>
            <w:tcBorders>
              <w:top w:val="single" w:sz="4" w:space="0" w:color="auto"/>
              <w:left w:val="nil"/>
              <w:bottom w:val="single" w:sz="8" w:space="0" w:color="auto"/>
              <w:right w:val="single" w:sz="8" w:space="0" w:color="auto"/>
            </w:tcBorders>
            <w:shd w:val="clear" w:color="000000" w:fill="DCE6F1"/>
            <w:noWrap/>
            <w:vAlign w:val="center"/>
            <w:hideMark/>
          </w:tcPr>
          <w:p w14:paraId="074D73DB" w14:textId="77777777" w:rsidR="00DA79F5" w:rsidRPr="00F450A2" w:rsidRDefault="00DA79F5" w:rsidP="000C3D03">
            <w:pPr>
              <w:spacing w:after="0" w:line="240" w:lineRule="auto"/>
              <w:jc w:val="center"/>
              <w:rPr>
                <w:rFonts w:ascii="Arial" w:eastAsia="Times New Roman" w:hAnsi="Arial" w:cs="Arial"/>
                <w:b/>
                <w:bCs/>
              </w:rPr>
            </w:pPr>
            <w:r w:rsidRPr="00F450A2">
              <w:rPr>
                <w:rFonts w:ascii="Arial" w:eastAsia="Times New Roman" w:hAnsi="Arial" w:cs="Arial"/>
                <w:b/>
                <w:bCs/>
              </w:rPr>
              <w:t xml:space="preserve"> $                    -   </w:t>
            </w:r>
          </w:p>
        </w:tc>
      </w:tr>
      <w:tr w:rsidR="00DA79F5" w:rsidRPr="00F450A2" w14:paraId="11103DF2" w14:textId="77777777" w:rsidTr="00FE79AC">
        <w:trPr>
          <w:trHeight w:val="498"/>
        </w:trPr>
        <w:tc>
          <w:tcPr>
            <w:tcW w:w="7232" w:type="dxa"/>
            <w:tcBorders>
              <w:top w:val="nil"/>
              <w:left w:val="single" w:sz="8" w:space="0" w:color="auto"/>
              <w:bottom w:val="single" w:sz="4" w:space="0" w:color="auto"/>
              <w:right w:val="single" w:sz="4" w:space="0" w:color="auto"/>
            </w:tcBorders>
            <w:shd w:val="clear" w:color="000000" w:fill="4E5A7A"/>
            <w:noWrap/>
            <w:vAlign w:val="center"/>
            <w:hideMark/>
          </w:tcPr>
          <w:p w14:paraId="72ACEB35" w14:textId="77777777" w:rsidR="00DA79F5" w:rsidRPr="00F450A2" w:rsidRDefault="00DA79F5" w:rsidP="000C3D03">
            <w:pPr>
              <w:spacing w:after="0" w:line="240" w:lineRule="auto"/>
              <w:rPr>
                <w:rFonts w:ascii="Arial" w:eastAsia="Times New Roman" w:hAnsi="Arial" w:cs="Arial"/>
                <w:b/>
                <w:bCs/>
                <w:color w:val="FFFFFF"/>
              </w:rPr>
            </w:pPr>
            <w:r w:rsidRPr="00F450A2">
              <w:rPr>
                <w:rFonts w:ascii="Arial" w:eastAsia="Times New Roman" w:hAnsi="Arial" w:cs="Arial"/>
                <w:b/>
                <w:bCs/>
                <w:color w:val="FFFFFF"/>
              </w:rPr>
              <w:t xml:space="preserve">Partnership &amp; Stakeholder Engagement </w:t>
            </w:r>
          </w:p>
        </w:tc>
        <w:tc>
          <w:tcPr>
            <w:tcW w:w="1048" w:type="dxa"/>
            <w:tcBorders>
              <w:top w:val="nil"/>
              <w:left w:val="nil"/>
              <w:bottom w:val="single" w:sz="4" w:space="0" w:color="auto"/>
              <w:right w:val="single" w:sz="4" w:space="0" w:color="auto"/>
            </w:tcBorders>
            <w:shd w:val="clear" w:color="000000" w:fill="4E5A7A"/>
            <w:noWrap/>
            <w:vAlign w:val="center"/>
            <w:hideMark/>
          </w:tcPr>
          <w:p w14:paraId="6EC83E8C" w14:textId="77777777" w:rsidR="00DA79F5" w:rsidRPr="00F450A2" w:rsidRDefault="00DA79F5" w:rsidP="000C3D03">
            <w:pPr>
              <w:spacing w:after="0" w:line="240" w:lineRule="auto"/>
              <w:rPr>
                <w:rFonts w:ascii="Arial" w:eastAsia="Times New Roman" w:hAnsi="Arial" w:cs="Arial"/>
                <w:b/>
                <w:bCs/>
                <w:color w:val="FFFFFF"/>
              </w:rPr>
            </w:pPr>
            <w:r w:rsidRPr="00F450A2">
              <w:rPr>
                <w:rFonts w:ascii="Arial" w:eastAsia="Times New Roman" w:hAnsi="Arial" w:cs="Arial"/>
                <w:b/>
                <w:bCs/>
                <w:color w:val="FFFFFF"/>
              </w:rPr>
              <w:t>Notes</w:t>
            </w:r>
          </w:p>
        </w:tc>
        <w:tc>
          <w:tcPr>
            <w:tcW w:w="2700" w:type="dxa"/>
            <w:tcBorders>
              <w:top w:val="nil"/>
              <w:left w:val="nil"/>
              <w:bottom w:val="single" w:sz="4" w:space="0" w:color="auto"/>
              <w:right w:val="single" w:sz="8" w:space="0" w:color="auto"/>
            </w:tcBorders>
            <w:shd w:val="clear" w:color="000000" w:fill="4E5A7A"/>
            <w:noWrap/>
            <w:vAlign w:val="center"/>
            <w:hideMark/>
          </w:tcPr>
          <w:p w14:paraId="13146916" w14:textId="77777777" w:rsidR="00DA79F5" w:rsidRPr="00F450A2" w:rsidRDefault="00DA79F5" w:rsidP="000C3D03">
            <w:pPr>
              <w:spacing w:after="0" w:line="240" w:lineRule="auto"/>
              <w:jc w:val="center"/>
              <w:rPr>
                <w:rFonts w:ascii="Arial" w:eastAsia="Times New Roman" w:hAnsi="Arial" w:cs="Arial"/>
                <w:b/>
                <w:bCs/>
                <w:color w:val="FFFFFF"/>
              </w:rPr>
            </w:pPr>
            <w:r w:rsidRPr="00F450A2">
              <w:rPr>
                <w:rFonts w:ascii="Arial" w:eastAsia="Times New Roman" w:hAnsi="Arial" w:cs="Arial"/>
                <w:b/>
                <w:bCs/>
                <w:color w:val="FFFFFF"/>
              </w:rPr>
              <w:t xml:space="preserve"> Total </w:t>
            </w:r>
          </w:p>
        </w:tc>
      </w:tr>
      <w:tr w:rsidR="00DA79F5" w:rsidRPr="00F450A2" w14:paraId="09F5ED1B" w14:textId="77777777" w:rsidTr="00FE79AC">
        <w:trPr>
          <w:trHeight w:val="288"/>
        </w:trPr>
        <w:tc>
          <w:tcPr>
            <w:tcW w:w="7232" w:type="dxa"/>
            <w:tcBorders>
              <w:top w:val="nil"/>
              <w:left w:val="single" w:sz="8" w:space="0" w:color="auto"/>
              <w:bottom w:val="single" w:sz="4" w:space="0" w:color="auto"/>
              <w:right w:val="single" w:sz="4" w:space="0" w:color="auto"/>
            </w:tcBorders>
            <w:shd w:val="clear" w:color="auto" w:fill="auto"/>
            <w:vAlign w:val="center"/>
            <w:hideMark/>
          </w:tcPr>
          <w:p w14:paraId="3725354C" w14:textId="77777777" w:rsidR="00DA79F5" w:rsidRDefault="00DA79F5" w:rsidP="000C3D03">
            <w:pPr>
              <w:spacing w:after="0" w:line="240" w:lineRule="auto"/>
              <w:rPr>
                <w:rFonts w:ascii="Arial" w:eastAsia="Times New Roman" w:hAnsi="Arial" w:cs="Arial"/>
                <w:iCs/>
              </w:rPr>
            </w:pPr>
            <w:r w:rsidRPr="0078195F">
              <w:rPr>
                <w:rFonts w:ascii="Arial" w:eastAsia="Times New Roman" w:hAnsi="Arial" w:cs="Arial"/>
                <w:iCs/>
              </w:rPr>
              <w:t>-</w:t>
            </w:r>
            <w:r>
              <w:rPr>
                <w:rFonts w:ascii="Arial" w:eastAsia="Times New Roman" w:hAnsi="Arial" w:cs="Arial"/>
                <w:iCs/>
              </w:rPr>
              <w:t xml:space="preserve"> </w:t>
            </w:r>
            <w:r w:rsidRPr="0078195F">
              <w:rPr>
                <w:rFonts w:ascii="Arial" w:eastAsia="Times New Roman" w:hAnsi="Arial" w:cs="Arial"/>
                <w:iCs/>
              </w:rPr>
              <w:t>Digital and print SDPB member survey printing/mailing—</w:t>
            </w:r>
            <w:r>
              <w:rPr>
                <w:rFonts w:ascii="Arial" w:eastAsia="Times New Roman" w:hAnsi="Arial" w:cs="Arial"/>
                <w:iCs/>
              </w:rPr>
              <w:t>25</w:t>
            </w:r>
            <w:r w:rsidRPr="0078195F">
              <w:rPr>
                <w:rFonts w:ascii="Arial" w:eastAsia="Times New Roman" w:hAnsi="Arial" w:cs="Arial"/>
                <w:iCs/>
              </w:rPr>
              <w:t xml:space="preserve">,000 </w:t>
            </w:r>
            <w:r>
              <w:rPr>
                <w:rFonts w:ascii="Arial" w:eastAsia="Times New Roman" w:hAnsi="Arial" w:cs="Arial"/>
                <w:iCs/>
              </w:rPr>
              <w:t>pieces@.414/piece</w:t>
            </w:r>
          </w:p>
          <w:p w14:paraId="297A69EB" w14:textId="77777777" w:rsidR="00DA79F5" w:rsidRDefault="00DA79F5" w:rsidP="000C3D03">
            <w:pPr>
              <w:spacing w:after="0" w:line="240" w:lineRule="auto"/>
              <w:rPr>
                <w:rFonts w:ascii="Arial" w:eastAsia="Times New Roman" w:hAnsi="Arial" w:cs="Arial"/>
                <w:iCs/>
              </w:rPr>
            </w:pPr>
            <w:r>
              <w:rPr>
                <w:rFonts w:ascii="Arial" w:eastAsia="Times New Roman" w:hAnsi="Arial" w:cs="Arial"/>
                <w:iCs/>
              </w:rPr>
              <w:t>-Survey response giveaway—2x$500 VISA Gift Card</w:t>
            </w:r>
          </w:p>
          <w:p w14:paraId="583E36E2" w14:textId="77777777" w:rsidR="00DA79F5" w:rsidRDefault="00DA79F5" w:rsidP="000C3D03">
            <w:pPr>
              <w:spacing w:after="0" w:line="240" w:lineRule="auto"/>
              <w:rPr>
                <w:rFonts w:ascii="Arial" w:eastAsia="Times New Roman" w:hAnsi="Arial" w:cs="Arial"/>
                <w:iCs/>
              </w:rPr>
            </w:pPr>
            <w:r>
              <w:rPr>
                <w:rFonts w:ascii="Arial" w:eastAsia="Times New Roman" w:hAnsi="Arial" w:cs="Arial"/>
                <w:iCs/>
              </w:rPr>
              <w:t>- Local listening session participation incentives--$50 VISA Gift Card x10x9</w:t>
            </w:r>
          </w:p>
          <w:p w14:paraId="65CC6620" w14:textId="77777777" w:rsidR="00DA79F5" w:rsidRDefault="00DA79F5" w:rsidP="000C3D03">
            <w:pPr>
              <w:spacing w:after="0" w:line="240" w:lineRule="auto"/>
              <w:rPr>
                <w:rFonts w:ascii="Arial" w:eastAsia="Times New Roman" w:hAnsi="Arial" w:cs="Arial"/>
                <w:iCs/>
              </w:rPr>
            </w:pPr>
            <w:r>
              <w:rPr>
                <w:rFonts w:ascii="Arial" w:eastAsia="Times New Roman" w:hAnsi="Arial" w:cs="Arial"/>
                <w:iCs/>
              </w:rPr>
              <w:t>-Meals at local listening sessions--$25/personx90</w:t>
            </w:r>
          </w:p>
          <w:p w14:paraId="6D76B449" w14:textId="77777777" w:rsidR="00DA79F5" w:rsidRPr="0078195F" w:rsidRDefault="00DA79F5" w:rsidP="000C3D03">
            <w:pPr>
              <w:spacing w:after="0" w:line="240" w:lineRule="auto"/>
              <w:rPr>
                <w:rFonts w:ascii="Arial" w:eastAsia="Times New Roman" w:hAnsi="Arial" w:cs="Arial"/>
                <w:iCs/>
              </w:rPr>
            </w:pPr>
            <w:r>
              <w:rPr>
                <w:rFonts w:ascii="Arial" w:eastAsia="Times New Roman" w:hAnsi="Arial" w:cs="Arial"/>
                <w:iCs/>
              </w:rPr>
              <w:t>-Child care at local listening sessions—@$100/hr@2hoursx9</w:t>
            </w:r>
          </w:p>
        </w:tc>
        <w:tc>
          <w:tcPr>
            <w:tcW w:w="1048" w:type="dxa"/>
            <w:tcBorders>
              <w:top w:val="nil"/>
              <w:left w:val="nil"/>
              <w:bottom w:val="single" w:sz="4" w:space="0" w:color="auto"/>
              <w:right w:val="single" w:sz="4" w:space="0" w:color="auto"/>
            </w:tcBorders>
            <w:shd w:val="clear" w:color="auto" w:fill="auto"/>
            <w:vAlign w:val="center"/>
            <w:hideMark/>
          </w:tcPr>
          <w:p w14:paraId="7DEF4C7A" w14:textId="77777777" w:rsidR="00DA79F5" w:rsidRDefault="00DA79F5" w:rsidP="000C3D03">
            <w:pPr>
              <w:spacing w:after="0" w:line="240" w:lineRule="auto"/>
              <w:rPr>
                <w:rFonts w:ascii="Arial" w:eastAsia="Times New Roman" w:hAnsi="Arial" w:cs="Arial"/>
                <w:iCs/>
              </w:rPr>
            </w:pPr>
            <w:r>
              <w:rPr>
                <w:rFonts w:ascii="Arial" w:eastAsia="Times New Roman" w:hAnsi="Arial" w:cs="Arial"/>
                <w:iCs/>
              </w:rPr>
              <w:t>10,000</w:t>
            </w:r>
          </w:p>
          <w:p w14:paraId="6055DD2E" w14:textId="77777777" w:rsidR="00DA79F5" w:rsidRDefault="00DA79F5" w:rsidP="000C3D03">
            <w:pPr>
              <w:spacing w:after="0" w:line="240" w:lineRule="auto"/>
              <w:rPr>
                <w:rFonts w:ascii="Arial" w:eastAsia="Times New Roman" w:hAnsi="Arial" w:cs="Arial"/>
                <w:iCs/>
              </w:rPr>
            </w:pPr>
            <w:r>
              <w:rPr>
                <w:rFonts w:ascii="Arial" w:eastAsia="Times New Roman" w:hAnsi="Arial" w:cs="Arial"/>
                <w:iCs/>
              </w:rPr>
              <w:t>1,000</w:t>
            </w:r>
          </w:p>
          <w:p w14:paraId="59130719" w14:textId="77777777" w:rsidR="00DA79F5" w:rsidRDefault="00DA79F5" w:rsidP="000C3D03">
            <w:pPr>
              <w:spacing w:after="0" w:line="240" w:lineRule="auto"/>
              <w:rPr>
                <w:rFonts w:ascii="Arial" w:eastAsia="Times New Roman" w:hAnsi="Arial" w:cs="Arial"/>
                <w:iCs/>
              </w:rPr>
            </w:pPr>
            <w:r>
              <w:rPr>
                <w:rFonts w:ascii="Arial" w:eastAsia="Times New Roman" w:hAnsi="Arial" w:cs="Arial"/>
                <w:iCs/>
              </w:rPr>
              <w:t>1,000</w:t>
            </w:r>
          </w:p>
          <w:p w14:paraId="4A043EAC" w14:textId="77777777" w:rsidR="00DA79F5" w:rsidRDefault="00DA79F5" w:rsidP="000C3D03">
            <w:pPr>
              <w:spacing w:after="0" w:line="240" w:lineRule="auto"/>
              <w:rPr>
                <w:rFonts w:ascii="Arial" w:eastAsia="Times New Roman" w:hAnsi="Arial" w:cs="Arial"/>
                <w:iCs/>
              </w:rPr>
            </w:pPr>
            <w:r w:rsidRPr="00394AE6">
              <w:rPr>
                <w:rFonts w:ascii="Arial" w:eastAsia="Times New Roman" w:hAnsi="Arial" w:cs="Arial"/>
                <w:iCs/>
              </w:rPr>
              <w:t>4,500</w:t>
            </w:r>
          </w:p>
          <w:p w14:paraId="1FE5183D" w14:textId="77777777" w:rsidR="00DA79F5" w:rsidRDefault="00DA79F5" w:rsidP="000C3D03">
            <w:pPr>
              <w:spacing w:after="0" w:line="240" w:lineRule="auto"/>
              <w:rPr>
                <w:rFonts w:ascii="Arial" w:eastAsia="Times New Roman" w:hAnsi="Arial" w:cs="Arial"/>
                <w:iCs/>
              </w:rPr>
            </w:pPr>
            <w:r>
              <w:rPr>
                <w:rFonts w:ascii="Arial" w:eastAsia="Times New Roman" w:hAnsi="Arial" w:cs="Arial"/>
                <w:iCs/>
              </w:rPr>
              <w:t>2,250</w:t>
            </w:r>
          </w:p>
          <w:p w14:paraId="32DFA823" w14:textId="77777777" w:rsidR="00DA79F5" w:rsidRPr="00394AE6" w:rsidRDefault="00DA79F5" w:rsidP="000C3D03">
            <w:pPr>
              <w:spacing w:after="0" w:line="240" w:lineRule="auto"/>
              <w:rPr>
                <w:rFonts w:ascii="Arial" w:eastAsia="Times New Roman" w:hAnsi="Arial" w:cs="Arial"/>
                <w:iCs/>
              </w:rPr>
            </w:pPr>
            <w:r>
              <w:rPr>
                <w:rFonts w:ascii="Arial" w:eastAsia="Times New Roman" w:hAnsi="Arial" w:cs="Arial"/>
                <w:iCs/>
              </w:rPr>
              <w:t>1,800</w:t>
            </w:r>
          </w:p>
        </w:tc>
        <w:tc>
          <w:tcPr>
            <w:tcW w:w="2700" w:type="dxa"/>
            <w:tcBorders>
              <w:top w:val="nil"/>
              <w:left w:val="nil"/>
              <w:bottom w:val="single" w:sz="4" w:space="0" w:color="auto"/>
              <w:right w:val="single" w:sz="8" w:space="0" w:color="auto"/>
            </w:tcBorders>
            <w:shd w:val="clear" w:color="000000" w:fill="F2F2F2"/>
            <w:noWrap/>
            <w:vAlign w:val="center"/>
            <w:hideMark/>
          </w:tcPr>
          <w:p w14:paraId="49422799" w14:textId="77777777" w:rsidR="00DA79F5" w:rsidRPr="00F450A2" w:rsidRDefault="00DA79F5" w:rsidP="000C3D03">
            <w:pPr>
              <w:spacing w:after="0" w:line="240" w:lineRule="auto"/>
              <w:jc w:val="center"/>
              <w:rPr>
                <w:rFonts w:ascii="Arial" w:eastAsia="Times New Roman" w:hAnsi="Arial" w:cs="Arial"/>
              </w:rPr>
            </w:pPr>
            <w:r w:rsidRPr="00F450A2">
              <w:rPr>
                <w:rFonts w:ascii="Arial" w:eastAsia="Times New Roman" w:hAnsi="Arial" w:cs="Arial"/>
              </w:rPr>
              <w:t> </w:t>
            </w:r>
          </w:p>
        </w:tc>
      </w:tr>
      <w:tr w:rsidR="00DA79F5" w:rsidRPr="00F450A2" w14:paraId="038CF1AD" w14:textId="77777777" w:rsidTr="00FE79AC">
        <w:trPr>
          <w:trHeight w:val="288"/>
        </w:trPr>
        <w:tc>
          <w:tcPr>
            <w:tcW w:w="7232" w:type="dxa"/>
            <w:tcBorders>
              <w:top w:val="nil"/>
              <w:left w:val="single" w:sz="8" w:space="0" w:color="auto"/>
              <w:bottom w:val="nil"/>
              <w:right w:val="nil"/>
            </w:tcBorders>
            <w:shd w:val="clear" w:color="auto" w:fill="auto"/>
            <w:vAlign w:val="center"/>
            <w:hideMark/>
          </w:tcPr>
          <w:p w14:paraId="3A95D417" w14:textId="77777777" w:rsidR="00DA79F5" w:rsidRPr="00F450A2" w:rsidRDefault="00DA79F5" w:rsidP="000C3D03">
            <w:pPr>
              <w:spacing w:after="0" w:line="240" w:lineRule="auto"/>
              <w:rPr>
                <w:rFonts w:ascii="Arial" w:eastAsia="Times New Roman" w:hAnsi="Arial" w:cs="Arial"/>
                <w:i/>
                <w:iCs/>
              </w:rPr>
            </w:pPr>
            <w:r w:rsidRPr="00F450A2">
              <w:rPr>
                <w:rFonts w:ascii="Arial" w:eastAsia="Times New Roman" w:hAnsi="Arial" w:cs="Arial"/>
                <w:i/>
                <w:iCs/>
              </w:rPr>
              <w:t> </w:t>
            </w:r>
          </w:p>
        </w:tc>
        <w:tc>
          <w:tcPr>
            <w:tcW w:w="1048" w:type="dxa"/>
            <w:tcBorders>
              <w:top w:val="nil"/>
              <w:left w:val="nil"/>
              <w:bottom w:val="nil"/>
              <w:right w:val="single" w:sz="4" w:space="0" w:color="auto"/>
            </w:tcBorders>
            <w:shd w:val="clear" w:color="auto" w:fill="auto"/>
            <w:vAlign w:val="center"/>
            <w:hideMark/>
          </w:tcPr>
          <w:p w14:paraId="20F64170" w14:textId="77777777" w:rsidR="00DA79F5" w:rsidRPr="0024315A" w:rsidRDefault="00DA79F5" w:rsidP="000C3D03">
            <w:pPr>
              <w:spacing w:after="0" w:line="240" w:lineRule="auto"/>
              <w:rPr>
                <w:rFonts w:ascii="Arial" w:eastAsia="Times New Roman" w:hAnsi="Arial" w:cs="Arial"/>
                <w:iCs/>
              </w:rPr>
            </w:pPr>
            <w:r w:rsidRPr="00F450A2">
              <w:rPr>
                <w:rFonts w:ascii="Arial" w:eastAsia="Times New Roman" w:hAnsi="Arial" w:cs="Arial"/>
                <w:i/>
                <w:iCs/>
              </w:rPr>
              <w:t> </w:t>
            </w:r>
            <w:r w:rsidRPr="0024315A">
              <w:rPr>
                <w:rFonts w:ascii="Arial" w:eastAsia="Times New Roman" w:hAnsi="Arial" w:cs="Arial"/>
                <w:iCs/>
              </w:rPr>
              <w:t>$</w:t>
            </w:r>
            <w:r>
              <w:rPr>
                <w:rFonts w:ascii="Arial" w:eastAsia="Times New Roman" w:hAnsi="Arial" w:cs="Arial"/>
                <w:iCs/>
              </w:rPr>
              <w:t>2</w:t>
            </w:r>
            <w:r w:rsidRPr="0024315A">
              <w:rPr>
                <w:rFonts w:ascii="Arial" w:eastAsia="Times New Roman" w:hAnsi="Arial" w:cs="Arial"/>
                <w:iCs/>
              </w:rPr>
              <w:t>5,500</w:t>
            </w:r>
          </w:p>
        </w:tc>
        <w:tc>
          <w:tcPr>
            <w:tcW w:w="2700" w:type="dxa"/>
            <w:tcBorders>
              <w:top w:val="nil"/>
              <w:left w:val="nil"/>
              <w:bottom w:val="nil"/>
              <w:right w:val="single" w:sz="8" w:space="0" w:color="auto"/>
            </w:tcBorders>
            <w:shd w:val="clear" w:color="000000" w:fill="F2F2F2"/>
            <w:noWrap/>
            <w:vAlign w:val="center"/>
            <w:hideMark/>
          </w:tcPr>
          <w:p w14:paraId="22391951" w14:textId="77777777" w:rsidR="00DA79F5" w:rsidRPr="00F450A2" w:rsidRDefault="00DA79F5" w:rsidP="000C3D03">
            <w:pPr>
              <w:spacing w:after="0" w:line="240" w:lineRule="auto"/>
              <w:jc w:val="center"/>
              <w:rPr>
                <w:rFonts w:ascii="Arial" w:eastAsia="Times New Roman" w:hAnsi="Arial" w:cs="Arial"/>
              </w:rPr>
            </w:pPr>
            <w:r w:rsidRPr="00F450A2">
              <w:rPr>
                <w:rFonts w:ascii="Arial" w:eastAsia="Times New Roman" w:hAnsi="Arial" w:cs="Arial"/>
              </w:rPr>
              <w:t> </w:t>
            </w:r>
          </w:p>
        </w:tc>
      </w:tr>
      <w:tr w:rsidR="00DA79F5" w:rsidRPr="00F450A2" w14:paraId="41936EBA" w14:textId="77777777" w:rsidTr="00FE79AC">
        <w:trPr>
          <w:trHeight w:val="288"/>
        </w:trPr>
        <w:tc>
          <w:tcPr>
            <w:tcW w:w="8280" w:type="dxa"/>
            <w:gridSpan w:val="2"/>
            <w:tcBorders>
              <w:top w:val="single" w:sz="4" w:space="0" w:color="auto"/>
              <w:left w:val="single" w:sz="8" w:space="0" w:color="auto"/>
              <w:bottom w:val="single" w:sz="8" w:space="0" w:color="auto"/>
              <w:right w:val="single" w:sz="4" w:space="0" w:color="000000"/>
            </w:tcBorders>
            <w:shd w:val="clear" w:color="000000" w:fill="DCE6F1"/>
            <w:vAlign w:val="center"/>
            <w:hideMark/>
          </w:tcPr>
          <w:p w14:paraId="512024A2" w14:textId="77777777" w:rsidR="00DA79F5" w:rsidRPr="00F450A2" w:rsidRDefault="00DA79F5" w:rsidP="000C3D03">
            <w:pPr>
              <w:spacing w:after="0" w:line="240" w:lineRule="auto"/>
              <w:rPr>
                <w:rFonts w:ascii="Arial" w:eastAsia="Times New Roman" w:hAnsi="Arial" w:cs="Arial"/>
                <w:b/>
                <w:bCs/>
              </w:rPr>
            </w:pPr>
            <w:r w:rsidRPr="00F450A2">
              <w:rPr>
                <w:rFonts w:ascii="Arial" w:eastAsia="Times New Roman" w:hAnsi="Arial" w:cs="Arial"/>
                <w:b/>
                <w:bCs/>
              </w:rPr>
              <w:t>Partnership &amp; Stakeholder Engagement Subtotal</w:t>
            </w:r>
          </w:p>
        </w:tc>
        <w:tc>
          <w:tcPr>
            <w:tcW w:w="2700" w:type="dxa"/>
            <w:tcBorders>
              <w:top w:val="single" w:sz="4" w:space="0" w:color="auto"/>
              <w:left w:val="nil"/>
              <w:bottom w:val="single" w:sz="8" w:space="0" w:color="auto"/>
              <w:right w:val="single" w:sz="8" w:space="0" w:color="auto"/>
            </w:tcBorders>
            <w:shd w:val="clear" w:color="000000" w:fill="DCE6F1"/>
            <w:noWrap/>
            <w:vAlign w:val="center"/>
            <w:hideMark/>
          </w:tcPr>
          <w:p w14:paraId="592A29D3" w14:textId="77777777" w:rsidR="00DA79F5" w:rsidRPr="00F450A2" w:rsidRDefault="00DA79F5" w:rsidP="000C3D03">
            <w:pPr>
              <w:spacing w:after="0" w:line="240" w:lineRule="auto"/>
              <w:jc w:val="center"/>
              <w:rPr>
                <w:rFonts w:ascii="Arial" w:eastAsia="Times New Roman" w:hAnsi="Arial" w:cs="Arial"/>
                <w:b/>
                <w:bCs/>
              </w:rPr>
            </w:pPr>
            <w:r w:rsidRPr="00F450A2">
              <w:rPr>
                <w:rFonts w:ascii="Arial" w:eastAsia="Times New Roman" w:hAnsi="Arial" w:cs="Arial"/>
                <w:b/>
                <w:bCs/>
              </w:rPr>
              <w:t xml:space="preserve"> $                    -   </w:t>
            </w:r>
          </w:p>
        </w:tc>
      </w:tr>
      <w:tr w:rsidR="00DA79F5" w:rsidRPr="00F450A2" w14:paraId="2782D370" w14:textId="77777777" w:rsidTr="00FE79AC">
        <w:trPr>
          <w:trHeight w:val="498"/>
        </w:trPr>
        <w:tc>
          <w:tcPr>
            <w:tcW w:w="7232" w:type="dxa"/>
            <w:tcBorders>
              <w:top w:val="nil"/>
              <w:left w:val="single" w:sz="8" w:space="0" w:color="auto"/>
              <w:bottom w:val="single" w:sz="4" w:space="0" w:color="auto"/>
              <w:right w:val="single" w:sz="4" w:space="0" w:color="auto"/>
            </w:tcBorders>
            <w:shd w:val="clear" w:color="000000" w:fill="4E5A7A"/>
            <w:noWrap/>
            <w:vAlign w:val="center"/>
            <w:hideMark/>
          </w:tcPr>
          <w:p w14:paraId="500B9EB3" w14:textId="77777777" w:rsidR="00DA79F5" w:rsidRPr="00F450A2" w:rsidRDefault="00DA79F5" w:rsidP="000C3D03">
            <w:pPr>
              <w:spacing w:after="0" w:line="240" w:lineRule="auto"/>
              <w:rPr>
                <w:rFonts w:ascii="Arial" w:eastAsia="Times New Roman" w:hAnsi="Arial" w:cs="Arial"/>
                <w:b/>
                <w:bCs/>
                <w:color w:val="FFFFFF"/>
              </w:rPr>
            </w:pPr>
            <w:r w:rsidRPr="00F450A2">
              <w:rPr>
                <w:rFonts w:ascii="Arial" w:eastAsia="Times New Roman" w:hAnsi="Arial" w:cs="Arial"/>
                <w:b/>
                <w:bCs/>
                <w:color w:val="FFFFFF"/>
              </w:rPr>
              <w:lastRenderedPageBreak/>
              <w:t>Consultants/Contracted</w:t>
            </w:r>
          </w:p>
        </w:tc>
        <w:tc>
          <w:tcPr>
            <w:tcW w:w="1048" w:type="dxa"/>
            <w:tcBorders>
              <w:top w:val="nil"/>
              <w:left w:val="nil"/>
              <w:bottom w:val="single" w:sz="4" w:space="0" w:color="auto"/>
              <w:right w:val="single" w:sz="4" w:space="0" w:color="auto"/>
            </w:tcBorders>
            <w:shd w:val="clear" w:color="000000" w:fill="4E5A7A"/>
            <w:noWrap/>
            <w:vAlign w:val="center"/>
            <w:hideMark/>
          </w:tcPr>
          <w:p w14:paraId="68D41DA7" w14:textId="77777777" w:rsidR="00DA79F5" w:rsidRPr="00F450A2" w:rsidRDefault="00DA79F5" w:rsidP="000C3D03">
            <w:pPr>
              <w:spacing w:after="0" w:line="240" w:lineRule="auto"/>
              <w:rPr>
                <w:rFonts w:ascii="Arial" w:eastAsia="Times New Roman" w:hAnsi="Arial" w:cs="Arial"/>
                <w:b/>
                <w:bCs/>
                <w:color w:val="FFFFFF"/>
              </w:rPr>
            </w:pPr>
            <w:r w:rsidRPr="00F450A2">
              <w:rPr>
                <w:rFonts w:ascii="Arial" w:eastAsia="Times New Roman" w:hAnsi="Arial" w:cs="Arial"/>
                <w:b/>
                <w:bCs/>
                <w:color w:val="FFFFFF"/>
              </w:rPr>
              <w:t>Notes</w:t>
            </w:r>
          </w:p>
        </w:tc>
        <w:tc>
          <w:tcPr>
            <w:tcW w:w="2700" w:type="dxa"/>
            <w:tcBorders>
              <w:top w:val="nil"/>
              <w:left w:val="nil"/>
              <w:bottom w:val="single" w:sz="4" w:space="0" w:color="auto"/>
              <w:right w:val="single" w:sz="8" w:space="0" w:color="auto"/>
            </w:tcBorders>
            <w:shd w:val="clear" w:color="000000" w:fill="4E5A7A"/>
            <w:noWrap/>
            <w:vAlign w:val="center"/>
            <w:hideMark/>
          </w:tcPr>
          <w:p w14:paraId="2C828DB3" w14:textId="77777777" w:rsidR="00DA79F5" w:rsidRPr="00F450A2" w:rsidRDefault="00DA79F5" w:rsidP="000C3D03">
            <w:pPr>
              <w:spacing w:after="0" w:line="240" w:lineRule="auto"/>
              <w:jc w:val="center"/>
              <w:rPr>
                <w:rFonts w:ascii="Arial" w:eastAsia="Times New Roman" w:hAnsi="Arial" w:cs="Arial"/>
                <w:b/>
                <w:bCs/>
                <w:color w:val="FFFFFF"/>
              </w:rPr>
            </w:pPr>
            <w:r w:rsidRPr="00F450A2">
              <w:rPr>
                <w:rFonts w:ascii="Arial" w:eastAsia="Times New Roman" w:hAnsi="Arial" w:cs="Arial"/>
                <w:b/>
                <w:bCs/>
                <w:color w:val="FFFFFF"/>
              </w:rPr>
              <w:t xml:space="preserve"> Total </w:t>
            </w:r>
          </w:p>
        </w:tc>
      </w:tr>
      <w:tr w:rsidR="00DA79F5" w:rsidRPr="00F450A2" w14:paraId="28DF562B" w14:textId="77777777" w:rsidTr="00FE79AC">
        <w:trPr>
          <w:trHeight w:val="288"/>
        </w:trPr>
        <w:tc>
          <w:tcPr>
            <w:tcW w:w="7232" w:type="dxa"/>
            <w:tcBorders>
              <w:top w:val="nil"/>
              <w:left w:val="single" w:sz="8" w:space="0" w:color="auto"/>
              <w:bottom w:val="single" w:sz="4" w:space="0" w:color="auto"/>
              <w:right w:val="single" w:sz="4" w:space="0" w:color="auto"/>
            </w:tcBorders>
            <w:shd w:val="clear" w:color="auto" w:fill="auto"/>
            <w:vAlign w:val="center"/>
            <w:hideMark/>
          </w:tcPr>
          <w:p w14:paraId="60F62722" w14:textId="77777777" w:rsidR="00DA79F5" w:rsidRPr="008E4337" w:rsidRDefault="00DA79F5" w:rsidP="000C3D03">
            <w:pPr>
              <w:spacing w:after="0" w:line="240" w:lineRule="auto"/>
              <w:rPr>
                <w:rFonts w:ascii="Arial" w:eastAsia="Times New Roman" w:hAnsi="Arial" w:cs="Arial"/>
                <w:iCs/>
              </w:rPr>
            </w:pPr>
            <w:r w:rsidRPr="008E4337">
              <w:rPr>
                <w:rFonts w:ascii="Arial" w:eastAsia="Times New Roman" w:hAnsi="Arial" w:cs="Arial"/>
                <w:iCs/>
              </w:rPr>
              <w:t>Chiesman Student Research</w:t>
            </w:r>
            <w:r>
              <w:rPr>
                <w:rFonts w:ascii="Arial" w:eastAsia="Times New Roman" w:hAnsi="Arial" w:cs="Arial"/>
                <w:iCs/>
              </w:rPr>
              <w:t xml:space="preserve"> </w:t>
            </w:r>
            <w:r w:rsidRPr="008E4337">
              <w:rPr>
                <w:rFonts w:ascii="Arial" w:eastAsia="Times New Roman" w:hAnsi="Arial" w:cs="Arial"/>
                <w:iCs/>
              </w:rPr>
              <w:t>Time</w:t>
            </w:r>
            <w:r>
              <w:rPr>
                <w:rFonts w:ascii="Arial" w:eastAsia="Times New Roman" w:hAnsi="Arial" w:cs="Arial"/>
                <w:iCs/>
              </w:rPr>
              <w:t xml:space="preserve">-- </w:t>
            </w:r>
            <w:r w:rsidRPr="008E4337">
              <w:rPr>
                <w:rFonts w:ascii="Arial" w:eastAsia="Times New Roman" w:hAnsi="Arial" w:cs="Arial"/>
                <w:iCs/>
              </w:rPr>
              <w:t>$10/</w:t>
            </w:r>
            <w:proofErr w:type="spellStart"/>
            <w:r w:rsidRPr="008E4337">
              <w:rPr>
                <w:rFonts w:ascii="Arial" w:eastAsia="Times New Roman" w:hAnsi="Arial" w:cs="Arial"/>
                <w:iCs/>
              </w:rPr>
              <w:t>hr</w:t>
            </w:r>
            <w:proofErr w:type="spellEnd"/>
            <w:r w:rsidRPr="008E4337">
              <w:rPr>
                <w:rFonts w:ascii="Arial" w:eastAsia="Times New Roman" w:hAnsi="Arial" w:cs="Arial"/>
                <w:iCs/>
              </w:rPr>
              <w:t xml:space="preserve"> x 100 </w:t>
            </w:r>
            <w:proofErr w:type="spellStart"/>
            <w:r w:rsidRPr="008E4337">
              <w:rPr>
                <w:rFonts w:ascii="Arial" w:eastAsia="Times New Roman" w:hAnsi="Arial" w:cs="Arial"/>
                <w:iCs/>
              </w:rPr>
              <w:t>hrs</w:t>
            </w:r>
            <w:proofErr w:type="spellEnd"/>
          </w:p>
        </w:tc>
        <w:tc>
          <w:tcPr>
            <w:tcW w:w="1048" w:type="dxa"/>
            <w:tcBorders>
              <w:top w:val="nil"/>
              <w:left w:val="nil"/>
              <w:bottom w:val="single" w:sz="4" w:space="0" w:color="auto"/>
              <w:right w:val="single" w:sz="4" w:space="0" w:color="auto"/>
            </w:tcBorders>
            <w:shd w:val="clear" w:color="auto" w:fill="auto"/>
            <w:vAlign w:val="center"/>
            <w:hideMark/>
          </w:tcPr>
          <w:p w14:paraId="5E482D13" w14:textId="77777777" w:rsidR="00DA79F5" w:rsidRPr="008E4337" w:rsidRDefault="00DA79F5" w:rsidP="000C3D03">
            <w:pPr>
              <w:spacing w:after="0" w:line="240" w:lineRule="auto"/>
              <w:rPr>
                <w:rFonts w:ascii="Arial" w:eastAsia="Times New Roman" w:hAnsi="Arial" w:cs="Arial"/>
                <w:iCs/>
              </w:rPr>
            </w:pPr>
            <w:r w:rsidRPr="008E4337">
              <w:rPr>
                <w:rFonts w:ascii="Arial" w:eastAsia="Times New Roman" w:hAnsi="Arial" w:cs="Arial"/>
                <w:iCs/>
              </w:rPr>
              <w:t>1,000</w:t>
            </w:r>
          </w:p>
        </w:tc>
        <w:tc>
          <w:tcPr>
            <w:tcW w:w="2700" w:type="dxa"/>
            <w:tcBorders>
              <w:top w:val="nil"/>
              <w:left w:val="nil"/>
              <w:bottom w:val="single" w:sz="4" w:space="0" w:color="auto"/>
              <w:right w:val="single" w:sz="8" w:space="0" w:color="auto"/>
            </w:tcBorders>
            <w:shd w:val="clear" w:color="000000" w:fill="F2F2F2"/>
            <w:noWrap/>
            <w:vAlign w:val="center"/>
            <w:hideMark/>
          </w:tcPr>
          <w:p w14:paraId="11F6170F" w14:textId="77777777" w:rsidR="00DA79F5" w:rsidRPr="00F450A2" w:rsidRDefault="00DA79F5" w:rsidP="000C3D03">
            <w:pPr>
              <w:spacing w:after="0" w:line="240" w:lineRule="auto"/>
              <w:jc w:val="center"/>
              <w:rPr>
                <w:rFonts w:ascii="Arial" w:eastAsia="Times New Roman" w:hAnsi="Arial" w:cs="Arial"/>
              </w:rPr>
            </w:pPr>
            <w:r w:rsidRPr="00F450A2">
              <w:rPr>
                <w:rFonts w:ascii="Arial" w:eastAsia="Times New Roman" w:hAnsi="Arial" w:cs="Arial"/>
              </w:rPr>
              <w:t> </w:t>
            </w:r>
          </w:p>
        </w:tc>
      </w:tr>
      <w:tr w:rsidR="00DA79F5" w:rsidRPr="00F450A2" w14:paraId="1C39D2EE" w14:textId="77777777" w:rsidTr="00FE79AC">
        <w:trPr>
          <w:trHeight w:val="288"/>
        </w:trPr>
        <w:tc>
          <w:tcPr>
            <w:tcW w:w="7232" w:type="dxa"/>
            <w:tcBorders>
              <w:top w:val="nil"/>
              <w:left w:val="single" w:sz="8" w:space="0" w:color="auto"/>
              <w:bottom w:val="nil"/>
              <w:right w:val="nil"/>
            </w:tcBorders>
            <w:shd w:val="clear" w:color="auto" w:fill="auto"/>
            <w:vAlign w:val="center"/>
            <w:hideMark/>
          </w:tcPr>
          <w:p w14:paraId="1AF9808C" w14:textId="77777777" w:rsidR="00DA79F5" w:rsidRPr="008E4337" w:rsidRDefault="00DA79F5" w:rsidP="000C3D03">
            <w:pPr>
              <w:spacing w:after="0" w:line="240" w:lineRule="auto"/>
              <w:rPr>
                <w:rFonts w:ascii="Arial" w:eastAsia="Times New Roman" w:hAnsi="Arial" w:cs="Arial"/>
                <w:iCs/>
              </w:rPr>
            </w:pPr>
            <w:r>
              <w:rPr>
                <w:rFonts w:ascii="Arial" w:eastAsia="Times New Roman" w:hAnsi="Arial" w:cs="Arial"/>
                <w:iCs/>
              </w:rPr>
              <w:t>Rural Sociologist, SDSU--$75/</w:t>
            </w:r>
            <w:proofErr w:type="spellStart"/>
            <w:r>
              <w:rPr>
                <w:rFonts w:ascii="Arial" w:eastAsia="Times New Roman" w:hAnsi="Arial" w:cs="Arial"/>
                <w:iCs/>
              </w:rPr>
              <w:t>hr</w:t>
            </w:r>
            <w:proofErr w:type="spellEnd"/>
            <w:r>
              <w:rPr>
                <w:rFonts w:ascii="Arial" w:eastAsia="Times New Roman" w:hAnsi="Arial" w:cs="Arial"/>
                <w:iCs/>
              </w:rPr>
              <w:t xml:space="preserve"> x 10 </w:t>
            </w:r>
            <w:proofErr w:type="spellStart"/>
            <w:r>
              <w:rPr>
                <w:rFonts w:ascii="Arial" w:eastAsia="Times New Roman" w:hAnsi="Arial" w:cs="Arial"/>
                <w:iCs/>
              </w:rPr>
              <w:t>hrs</w:t>
            </w:r>
            <w:proofErr w:type="spellEnd"/>
          </w:p>
        </w:tc>
        <w:tc>
          <w:tcPr>
            <w:tcW w:w="1048" w:type="dxa"/>
            <w:tcBorders>
              <w:top w:val="nil"/>
              <w:left w:val="nil"/>
              <w:bottom w:val="nil"/>
              <w:right w:val="single" w:sz="4" w:space="0" w:color="auto"/>
            </w:tcBorders>
            <w:shd w:val="clear" w:color="auto" w:fill="auto"/>
            <w:vAlign w:val="center"/>
            <w:hideMark/>
          </w:tcPr>
          <w:p w14:paraId="70C534ED" w14:textId="77777777" w:rsidR="00DA79F5" w:rsidRPr="00C51623" w:rsidRDefault="00DA79F5" w:rsidP="000C3D03">
            <w:pPr>
              <w:spacing w:after="0" w:line="240" w:lineRule="auto"/>
              <w:rPr>
                <w:rFonts w:ascii="Arial" w:eastAsia="Times New Roman" w:hAnsi="Arial" w:cs="Arial"/>
                <w:iCs/>
              </w:rPr>
            </w:pPr>
            <w:r w:rsidRPr="00F450A2">
              <w:rPr>
                <w:rFonts w:ascii="Arial" w:eastAsia="Times New Roman" w:hAnsi="Arial" w:cs="Arial"/>
                <w:i/>
                <w:iCs/>
              </w:rPr>
              <w:t> </w:t>
            </w:r>
            <w:r>
              <w:rPr>
                <w:rFonts w:ascii="Arial" w:eastAsia="Times New Roman" w:hAnsi="Arial" w:cs="Arial"/>
                <w:iCs/>
              </w:rPr>
              <w:t>750</w:t>
            </w:r>
          </w:p>
        </w:tc>
        <w:tc>
          <w:tcPr>
            <w:tcW w:w="2700" w:type="dxa"/>
            <w:tcBorders>
              <w:top w:val="nil"/>
              <w:left w:val="nil"/>
              <w:bottom w:val="nil"/>
              <w:right w:val="single" w:sz="8" w:space="0" w:color="auto"/>
            </w:tcBorders>
            <w:shd w:val="clear" w:color="000000" w:fill="F2F2F2"/>
            <w:noWrap/>
            <w:vAlign w:val="center"/>
            <w:hideMark/>
          </w:tcPr>
          <w:p w14:paraId="588C5F88" w14:textId="77777777" w:rsidR="00DA79F5" w:rsidRPr="00F450A2" w:rsidRDefault="00DA79F5" w:rsidP="000C3D03">
            <w:pPr>
              <w:spacing w:after="0" w:line="240" w:lineRule="auto"/>
              <w:jc w:val="center"/>
              <w:rPr>
                <w:rFonts w:ascii="Arial" w:eastAsia="Times New Roman" w:hAnsi="Arial" w:cs="Arial"/>
              </w:rPr>
            </w:pPr>
            <w:r w:rsidRPr="00F450A2">
              <w:rPr>
                <w:rFonts w:ascii="Arial" w:eastAsia="Times New Roman" w:hAnsi="Arial" w:cs="Arial"/>
              </w:rPr>
              <w:t> </w:t>
            </w:r>
          </w:p>
        </w:tc>
      </w:tr>
      <w:tr w:rsidR="00DA79F5" w:rsidRPr="00F450A2" w14:paraId="5BCF0AD8" w14:textId="77777777" w:rsidTr="00FE79AC">
        <w:trPr>
          <w:trHeight w:val="288"/>
        </w:trPr>
        <w:tc>
          <w:tcPr>
            <w:tcW w:w="7232" w:type="dxa"/>
            <w:tcBorders>
              <w:top w:val="nil"/>
              <w:left w:val="single" w:sz="8" w:space="0" w:color="auto"/>
              <w:bottom w:val="nil"/>
              <w:right w:val="nil"/>
            </w:tcBorders>
            <w:shd w:val="clear" w:color="auto" w:fill="auto"/>
            <w:vAlign w:val="center"/>
          </w:tcPr>
          <w:p w14:paraId="715DA4DD" w14:textId="77777777" w:rsidR="00DA79F5" w:rsidRDefault="00DA79F5" w:rsidP="000C3D03">
            <w:pPr>
              <w:spacing w:after="0" w:line="240" w:lineRule="auto"/>
              <w:rPr>
                <w:rFonts w:ascii="Arial" w:eastAsia="Times New Roman" w:hAnsi="Arial" w:cs="Arial"/>
                <w:iCs/>
              </w:rPr>
            </w:pPr>
            <w:r>
              <w:rPr>
                <w:rFonts w:ascii="Arial" w:eastAsia="Times New Roman" w:hAnsi="Arial" w:cs="Arial"/>
                <w:iCs/>
              </w:rPr>
              <w:t>Content consultants/advisory council members--$250stipendsx15</w:t>
            </w:r>
          </w:p>
        </w:tc>
        <w:tc>
          <w:tcPr>
            <w:tcW w:w="1048" w:type="dxa"/>
            <w:tcBorders>
              <w:top w:val="nil"/>
              <w:left w:val="nil"/>
              <w:bottom w:val="nil"/>
              <w:right w:val="single" w:sz="4" w:space="0" w:color="auto"/>
            </w:tcBorders>
            <w:shd w:val="clear" w:color="auto" w:fill="auto"/>
            <w:vAlign w:val="center"/>
          </w:tcPr>
          <w:p w14:paraId="308A992A" w14:textId="77777777" w:rsidR="00DA79F5" w:rsidRPr="00CA2DB9" w:rsidRDefault="00DA79F5" w:rsidP="000C3D03">
            <w:pPr>
              <w:spacing w:after="0" w:line="240" w:lineRule="auto"/>
              <w:rPr>
                <w:rFonts w:ascii="Arial" w:eastAsia="Times New Roman" w:hAnsi="Arial" w:cs="Arial"/>
                <w:iCs/>
              </w:rPr>
            </w:pPr>
            <w:r w:rsidRPr="00CA2DB9">
              <w:rPr>
                <w:rFonts w:ascii="Arial" w:eastAsia="Times New Roman" w:hAnsi="Arial" w:cs="Arial"/>
                <w:iCs/>
              </w:rPr>
              <w:t>3750</w:t>
            </w:r>
          </w:p>
        </w:tc>
        <w:tc>
          <w:tcPr>
            <w:tcW w:w="2700" w:type="dxa"/>
            <w:tcBorders>
              <w:top w:val="nil"/>
              <w:left w:val="nil"/>
              <w:bottom w:val="nil"/>
              <w:right w:val="single" w:sz="8" w:space="0" w:color="auto"/>
            </w:tcBorders>
            <w:shd w:val="clear" w:color="000000" w:fill="F2F2F2"/>
            <w:noWrap/>
            <w:vAlign w:val="center"/>
          </w:tcPr>
          <w:p w14:paraId="5022A2DE" w14:textId="77777777" w:rsidR="00DA79F5" w:rsidRPr="00F450A2" w:rsidRDefault="00DA79F5" w:rsidP="000C3D03">
            <w:pPr>
              <w:spacing w:after="0" w:line="240" w:lineRule="auto"/>
              <w:jc w:val="center"/>
              <w:rPr>
                <w:rFonts w:ascii="Arial" w:eastAsia="Times New Roman" w:hAnsi="Arial" w:cs="Arial"/>
              </w:rPr>
            </w:pPr>
          </w:p>
        </w:tc>
      </w:tr>
      <w:tr w:rsidR="00DA79F5" w:rsidRPr="00F450A2" w14:paraId="26697FB9" w14:textId="77777777" w:rsidTr="00FE79AC">
        <w:trPr>
          <w:trHeight w:val="288"/>
        </w:trPr>
        <w:tc>
          <w:tcPr>
            <w:tcW w:w="8280" w:type="dxa"/>
            <w:gridSpan w:val="2"/>
            <w:tcBorders>
              <w:top w:val="single" w:sz="4" w:space="0" w:color="auto"/>
              <w:left w:val="single" w:sz="8" w:space="0" w:color="auto"/>
              <w:bottom w:val="single" w:sz="8" w:space="0" w:color="auto"/>
              <w:right w:val="single" w:sz="4" w:space="0" w:color="000000"/>
            </w:tcBorders>
            <w:shd w:val="clear" w:color="000000" w:fill="DCE6F1"/>
            <w:vAlign w:val="center"/>
            <w:hideMark/>
          </w:tcPr>
          <w:p w14:paraId="30DFE566" w14:textId="77777777" w:rsidR="00DA79F5" w:rsidRPr="00F450A2" w:rsidRDefault="00DA79F5" w:rsidP="000C3D03">
            <w:pPr>
              <w:spacing w:after="0" w:line="240" w:lineRule="auto"/>
              <w:rPr>
                <w:rFonts w:ascii="Arial" w:eastAsia="Times New Roman" w:hAnsi="Arial" w:cs="Arial"/>
                <w:b/>
                <w:bCs/>
              </w:rPr>
            </w:pPr>
            <w:r w:rsidRPr="00F450A2">
              <w:rPr>
                <w:rFonts w:ascii="Arial" w:eastAsia="Times New Roman" w:hAnsi="Arial" w:cs="Arial"/>
                <w:b/>
                <w:bCs/>
              </w:rPr>
              <w:t>Consultants/Contrac</w:t>
            </w:r>
            <w:r>
              <w:rPr>
                <w:rFonts w:ascii="Arial" w:eastAsia="Times New Roman" w:hAnsi="Arial" w:cs="Arial"/>
                <w:b/>
                <w:bCs/>
              </w:rPr>
              <w:t>t</w:t>
            </w:r>
            <w:r w:rsidRPr="00F450A2">
              <w:rPr>
                <w:rFonts w:ascii="Arial" w:eastAsia="Times New Roman" w:hAnsi="Arial" w:cs="Arial"/>
                <w:b/>
                <w:bCs/>
              </w:rPr>
              <w:t>ed Subtotal</w:t>
            </w:r>
          </w:p>
        </w:tc>
        <w:tc>
          <w:tcPr>
            <w:tcW w:w="2700" w:type="dxa"/>
            <w:tcBorders>
              <w:top w:val="single" w:sz="4" w:space="0" w:color="auto"/>
              <w:left w:val="nil"/>
              <w:bottom w:val="single" w:sz="8" w:space="0" w:color="auto"/>
              <w:right w:val="single" w:sz="8" w:space="0" w:color="auto"/>
            </w:tcBorders>
            <w:shd w:val="clear" w:color="000000" w:fill="DCE6F1"/>
            <w:noWrap/>
            <w:vAlign w:val="center"/>
            <w:hideMark/>
          </w:tcPr>
          <w:p w14:paraId="1870473C" w14:textId="77777777" w:rsidR="00DA79F5" w:rsidRPr="00F450A2" w:rsidRDefault="00DA79F5" w:rsidP="000C3D03">
            <w:pPr>
              <w:spacing w:after="0" w:line="240" w:lineRule="auto"/>
              <w:jc w:val="center"/>
              <w:rPr>
                <w:rFonts w:ascii="Arial" w:eastAsia="Times New Roman" w:hAnsi="Arial" w:cs="Arial"/>
                <w:b/>
                <w:bCs/>
              </w:rPr>
            </w:pPr>
            <w:r w:rsidRPr="00F450A2">
              <w:rPr>
                <w:rFonts w:ascii="Arial" w:eastAsia="Times New Roman" w:hAnsi="Arial" w:cs="Arial"/>
                <w:b/>
                <w:bCs/>
              </w:rPr>
              <w:t xml:space="preserve"> $                    -   </w:t>
            </w:r>
          </w:p>
        </w:tc>
      </w:tr>
      <w:tr w:rsidR="00DA79F5" w:rsidRPr="00F450A2" w14:paraId="5A19A0D2" w14:textId="77777777" w:rsidTr="00FE79AC">
        <w:trPr>
          <w:trHeight w:val="498"/>
        </w:trPr>
        <w:tc>
          <w:tcPr>
            <w:tcW w:w="7232" w:type="dxa"/>
            <w:tcBorders>
              <w:top w:val="nil"/>
              <w:left w:val="single" w:sz="8" w:space="0" w:color="auto"/>
              <w:bottom w:val="single" w:sz="4" w:space="0" w:color="auto"/>
              <w:right w:val="single" w:sz="4" w:space="0" w:color="auto"/>
            </w:tcBorders>
            <w:shd w:val="clear" w:color="000000" w:fill="4E5A7A"/>
            <w:noWrap/>
            <w:vAlign w:val="center"/>
            <w:hideMark/>
          </w:tcPr>
          <w:p w14:paraId="38559527" w14:textId="77777777" w:rsidR="00DA79F5" w:rsidRPr="00F450A2" w:rsidRDefault="00DA79F5" w:rsidP="000C3D03">
            <w:pPr>
              <w:spacing w:after="0" w:line="240" w:lineRule="auto"/>
              <w:rPr>
                <w:rFonts w:ascii="Arial" w:eastAsia="Times New Roman" w:hAnsi="Arial" w:cs="Arial"/>
                <w:b/>
                <w:bCs/>
                <w:color w:val="FFFFFF"/>
              </w:rPr>
            </w:pPr>
            <w:r w:rsidRPr="00F450A2">
              <w:rPr>
                <w:rFonts w:ascii="Arial" w:eastAsia="Times New Roman" w:hAnsi="Arial" w:cs="Arial"/>
                <w:b/>
                <w:bCs/>
                <w:color w:val="FFFFFF"/>
              </w:rPr>
              <w:t xml:space="preserve">Supplies </w:t>
            </w:r>
          </w:p>
        </w:tc>
        <w:tc>
          <w:tcPr>
            <w:tcW w:w="1048" w:type="dxa"/>
            <w:tcBorders>
              <w:top w:val="nil"/>
              <w:left w:val="nil"/>
              <w:bottom w:val="single" w:sz="4" w:space="0" w:color="auto"/>
              <w:right w:val="single" w:sz="4" w:space="0" w:color="auto"/>
            </w:tcBorders>
            <w:shd w:val="clear" w:color="000000" w:fill="4E5A7A"/>
            <w:noWrap/>
            <w:vAlign w:val="center"/>
            <w:hideMark/>
          </w:tcPr>
          <w:p w14:paraId="4647D4CE" w14:textId="77777777" w:rsidR="00DA79F5" w:rsidRPr="00F450A2" w:rsidRDefault="00DA79F5" w:rsidP="000C3D03">
            <w:pPr>
              <w:spacing w:after="0" w:line="240" w:lineRule="auto"/>
              <w:rPr>
                <w:rFonts w:ascii="Arial" w:eastAsia="Times New Roman" w:hAnsi="Arial" w:cs="Arial"/>
                <w:b/>
                <w:bCs/>
                <w:color w:val="FFFFFF"/>
              </w:rPr>
            </w:pPr>
            <w:r w:rsidRPr="00F450A2">
              <w:rPr>
                <w:rFonts w:ascii="Arial" w:eastAsia="Times New Roman" w:hAnsi="Arial" w:cs="Arial"/>
                <w:b/>
                <w:bCs/>
                <w:color w:val="FFFFFF"/>
              </w:rPr>
              <w:t>Notes</w:t>
            </w:r>
          </w:p>
        </w:tc>
        <w:tc>
          <w:tcPr>
            <w:tcW w:w="2700" w:type="dxa"/>
            <w:tcBorders>
              <w:top w:val="nil"/>
              <w:left w:val="nil"/>
              <w:bottom w:val="single" w:sz="4" w:space="0" w:color="auto"/>
              <w:right w:val="single" w:sz="8" w:space="0" w:color="auto"/>
            </w:tcBorders>
            <w:shd w:val="clear" w:color="000000" w:fill="4E5A7A"/>
            <w:noWrap/>
            <w:vAlign w:val="center"/>
            <w:hideMark/>
          </w:tcPr>
          <w:p w14:paraId="4CBBC24B" w14:textId="77777777" w:rsidR="00DA79F5" w:rsidRPr="00F450A2" w:rsidRDefault="00DA79F5" w:rsidP="000C3D03">
            <w:pPr>
              <w:spacing w:after="0" w:line="240" w:lineRule="auto"/>
              <w:jc w:val="center"/>
              <w:rPr>
                <w:rFonts w:ascii="Arial" w:eastAsia="Times New Roman" w:hAnsi="Arial" w:cs="Arial"/>
                <w:b/>
                <w:bCs/>
                <w:color w:val="FFFFFF"/>
              </w:rPr>
            </w:pPr>
            <w:r w:rsidRPr="00F450A2">
              <w:rPr>
                <w:rFonts w:ascii="Arial" w:eastAsia="Times New Roman" w:hAnsi="Arial" w:cs="Arial"/>
                <w:b/>
                <w:bCs/>
                <w:color w:val="FFFFFF"/>
              </w:rPr>
              <w:t xml:space="preserve"> Total </w:t>
            </w:r>
          </w:p>
        </w:tc>
      </w:tr>
      <w:tr w:rsidR="00DA79F5" w:rsidRPr="00F450A2" w14:paraId="26444726" w14:textId="77777777" w:rsidTr="00FE79AC">
        <w:trPr>
          <w:trHeight w:val="288"/>
        </w:trPr>
        <w:tc>
          <w:tcPr>
            <w:tcW w:w="7232" w:type="dxa"/>
            <w:tcBorders>
              <w:top w:val="nil"/>
              <w:left w:val="single" w:sz="8" w:space="0" w:color="auto"/>
              <w:bottom w:val="single" w:sz="4" w:space="0" w:color="auto"/>
              <w:right w:val="single" w:sz="4" w:space="0" w:color="auto"/>
            </w:tcBorders>
            <w:shd w:val="clear" w:color="auto" w:fill="auto"/>
            <w:vAlign w:val="center"/>
            <w:hideMark/>
          </w:tcPr>
          <w:p w14:paraId="243B6F82" w14:textId="77777777" w:rsidR="00DA79F5" w:rsidRPr="00846268" w:rsidRDefault="00DA79F5" w:rsidP="000C3D03">
            <w:pPr>
              <w:spacing w:after="0" w:line="240" w:lineRule="auto"/>
              <w:rPr>
                <w:rFonts w:ascii="Arial" w:eastAsia="Times New Roman" w:hAnsi="Arial" w:cs="Arial"/>
                <w:iCs/>
              </w:rPr>
            </w:pPr>
            <w:r>
              <w:rPr>
                <w:rFonts w:ascii="Arial" w:eastAsia="Times New Roman" w:hAnsi="Arial" w:cs="Arial"/>
                <w:iCs/>
              </w:rPr>
              <w:t>Local listening group session supplies—pens, paper, nametags, etc.</w:t>
            </w:r>
          </w:p>
        </w:tc>
        <w:tc>
          <w:tcPr>
            <w:tcW w:w="1048" w:type="dxa"/>
            <w:tcBorders>
              <w:top w:val="nil"/>
              <w:left w:val="nil"/>
              <w:bottom w:val="single" w:sz="4" w:space="0" w:color="auto"/>
              <w:right w:val="single" w:sz="4" w:space="0" w:color="auto"/>
            </w:tcBorders>
            <w:shd w:val="clear" w:color="auto" w:fill="auto"/>
            <w:vAlign w:val="center"/>
            <w:hideMark/>
          </w:tcPr>
          <w:p w14:paraId="17319230" w14:textId="77777777" w:rsidR="00DA79F5" w:rsidRPr="006B46C2" w:rsidRDefault="00DA79F5" w:rsidP="000C3D03">
            <w:pPr>
              <w:spacing w:after="0" w:line="240" w:lineRule="auto"/>
              <w:rPr>
                <w:rFonts w:ascii="Arial" w:eastAsia="Times New Roman" w:hAnsi="Arial" w:cs="Arial"/>
                <w:iCs/>
              </w:rPr>
            </w:pPr>
            <w:r w:rsidRPr="006B46C2">
              <w:rPr>
                <w:rFonts w:ascii="Arial" w:eastAsia="Times New Roman" w:hAnsi="Arial" w:cs="Arial"/>
                <w:iCs/>
              </w:rPr>
              <w:t>300</w:t>
            </w:r>
          </w:p>
        </w:tc>
        <w:tc>
          <w:tcPr>
            <w:tcW w:w="2700" w:type="dxa"/>
            <w:tcBorders>
              <w:top w:val="nil"/>
              <w:left w:val="nil"/>
              <w:bottom w:val="single" w:sz="4" w:space="0" w:color="auto"/>
              <w:right w:val="single" w:sz="8" w:space="0" w:color="auto"/>
            </w:tcBorders>
            <w:shd w:val="clear" w:color="000000" w:fill="F2F2F2"/>
            <w:noWrap/>
            <w:vAlign w:val="center"/>
            <w:hideMark/>
          </w:tcPr>
          <w:p w14:paraId="63C20B9C" w14:textId="77777777" w:rsidR="00DA79F5" w:rsidRPr="00F450A2" w:rsidRDefault="00DA79F5" w:rsidP="000C3D03">
            <w:pPr>
              <w:spacing w:after="0" w:line="240" w:lineRule="auto"/>
              <w:jc w:val="center"/>
              <w:rPr>
                <w:rFonts w:ascii="Arial" w:eastAsia="Times New Roman" w:hAnsi="Arial" w:cs="Arial"/>
              </w:rPr>
            </w:pPr>
            <w:r w:rsidRPr="00F450A2">
              <w:rPr>
                <w:rFonts w:ascii="Arial" w:eastAsia="Times New Roman" w:hAnsi="Arial" w:cs="Arial"/>
              </w:rPr>
              <w:t> </w:t>
            </w:r>
          </w:p>
        </w:tc>
      </w:tr>
      <w:tr w:rsidR="00DA79F5" w:rsidRPr="00F450A2" w14:paraId="45AAB810" w14:textId="77777777" w:rsidTr="00FE79AC">
        <w:trPr>
          <w:trHeight w:val="288"/>
        </w:trPr>
        <w:tc>
          <w:tcPr>
            <w:tcW w:w="8280" w:type="dxa"/>
            <w:gridSpan w:val="2"/>
            <w:tcBorders>
              <w:top w:val="single" w:sz="4" w:space="0" w:color="auto"/>
              <w:left w:val="single" w:sz="8" w:space="0" w:color="auto"/>
              <w:bottom w:val="single" w:sz="8" w:space="0" w:color="auto"/>
              <w:right w:val="single" w:sz="4" w:space="0" w:color="000000"/>
            </w:tcBorders>
            <w:shd w:val="clear" w:color="000000" w:fill="DCE6F1"/>
            <w:vAlign w:val="center"/>
            <w:hideMark/>
          </w:tcPr>
          <w:p w14:paraId="246A50BA" w14:textId="77777777" w:rsidR="00DA79F5" w:rsidRPr="00F450A2" w:rsidRDefault="00DA79F5" w:rsidP="000C3D03">
            <w:pPr>
              <w:spacing w:after="0" w:line="240" w:lineRule="auto"/>
              <w:rPr>
                <w:rFonts w:ascii="Arial" w:eastAsia="Times New Roman" w:hAnsi="Arial" w:cs="Arial"/>
                <w:b/>
                <w:bCs/>
              </w:rPr>
            </w:pPr>
            <w:r w:rsidRPr="00F450A2">
              <w:rPr>
                <w:rFonts w:ascii="Arial" w:eastAsia="Times New Roman" w:hAnsi="Arial" w:cs="Arial"/>
                <w:b/>
                <w:bCs/>
              </w:rPr>
              <w:t>Supplies Subtotal</w:t>
            </w:r>
          </w:p>
        </w:tc>
        <w:tc>
          <w:tcPr>
            <w:tcW w:w="2700" w:type="dxa"/>
            <w:tcBorders>
              <w:top w:val="single" w:sz="4" w:space="0" w:color="auto"/>
              <w:left w:val="nil"/>
              <w:bottom w:val="single" w:sz="8" w:space="0" w:color="auto"/>
              <w:right w:val="single" w:sz="8" w:space="0" w:color="auto"/>
            </w:tcBorders>
            <w:shd w:val="clear" w:color="000000" w:fill="DCE6F1"/>
            <w:noWrap/>
            <w:vAlign w:val="center"/>
            <w:hideMark/>
          </w:tcPr>
          <w:p w14:paraId="1DA7B3D5" w14:textId="77777777" w:rsidR="00DA79F5" w:rsidRPr="00F450A2" w:rsidRDefault="00DA79F5" w:rsidP="000C3D03">
            <w:pPr>
              <w:spacing w:after="0" w:line="240" w:lineRule="auto"/>
              <w:jc w:val="center"/>
              <w:rPr>
                <w:rFonts w:ascii="Arial" w:eastAsia="Times New Roman" w:hAnsi="Arial" w:cs="Arial"/>
                <w:b/>
                <w:bCs/>
              </w:rPr>
            </w:pPr>
            <w:r w:rsidRPr="00F450A2">
              <w:rPr>
                <w:rFonts w:ascii="Arial" w:eastAsia="Times New Roman" w:hAnsi="Arial" w:cs="Arial"/>
                <w:b/>
                <w:bCs/>
              </w:rPr>
              <w:t xml:space="preserve"> $                    -   </w:t>
            </w:r>
          </w:p>
        </w:tc>
      </w:tr>
      <w:tr w:rsidR="00DA79F5" w:rsidRPr="00F450A2" w14:paraId="24ED4229" w14:textId="77777777" w:rsidTr="00FE79AC">
        <w:trPr>
          <w:trHeight w:val="498"/>
        </w:trPr>
        <w:tc>
          <w:tcPr>
            <w:tcW w:w="7232" w:type="dxa"/>
            <w:tcBorders>
              <w:top w:val="nil"/>
              <w:left w:val="single" w:sz="8" w:space="0" w:color="auto"/>
              <w:bottom w:val="single" w:sz="4" w:space="0" w:color="auto"/>
              <w:right w:val="single" w:sz="4" w:space="0" w:color="auto"/>
            </w:tcBorders>
            <w:shd w:val="clear" w:color="000000" w:fill="4E5A7A"/>
            <w:noWrap/>
            <w:vAlign w:val="center"/>
            <w:hideMark/>
          </w:tcPr>
          <w:p w14:paraId="416414CE" w14:textId="77777777" w:rsidR="00DA79F5" w:rsidRPr="00F450A2" w:rsidRDefault="00DA79F5" w:rsidP="000C3D03">
            <w:pPr>
              <w:spacing w:after="0" w:line="240" w:lineRule="auto"/>
              <w:rPr>
                <w:rFonts w:ascii="Arial" w:eastAsia="Times New Roman" w:hAnsi="Arial" w:cs="Arial"/>
                <w:b/>
                <w:bCs/>
                <w:color w:val="FFFFFF"/>
              </w:rPr>
            </w:pPr>
            <w:r w:rsidRPr="00F450A2">
              <w:rPr>
                <w:rFonts w:ascii="Arial" w:eastAsia="Times New Roman" w:hAnsi="Arial" w:cs="Arial"/>
                <w:b/>
                <w:bCs/>
                <w:color w:val="FFFFFF"/>
              </w:rPr>
              <w:t>Other</w:t>
            </w:r>
          </w:p>
        </w:tc>
        <w:tc>
          <w:tcPr>
            <w:tcW w:w="1048" w:type="dxa"/>
            <w:tcBorders>
              <w:top w:val="nil"/>
              <w:left w:val="nil"/>
              <w:bottom w:val="single" w:sz="4" w:space="0" w:color="auto"/>
              <w:right w:val="single" w:sz="4" w:space="0" w:color="auto"/>
            </w:tcBorders>
            <w:shd w:val="clear" w:color="000000" w:fill="4E5A7A"/>
            <w:noWrap/>
            <w:vAlign w:val="center"/>
            <w:hideMark/>
          </w:tcPr>
          <w:p w14:paraId="377EF841" w14:textId="77777777" w:rsidR="00DA79F5" w:rsidRPr="00F450A2" w:rsidRDefault="00DA79F5" w:rsidP="000C3D03">
            <w:pPr>
              <w:spacing w:after="0" w:line="240" w:lineRule="auto"/>
              <w:rPr>
                <w:rFonts w:ascii="Arial" w:eastAsia="Times New Roman" w:hAnsi="Arial" w:cs="Arial"/>
                <w:b/>
                <w:bCs/>
                <w:color w:val="FFFFFF"/>
              </w:rPr>
            </w:pPr>
            <w:r w:rsidRPr="00F450A2">
              <w:rPr>
                <w:rFonts w:ascii="Arial" w:eastAsia="Times New Roman" w:hAnsi="Arial" w:cs="Arial"/>
                <w:b/>
                <w:bCs/>
                <w:color w:val="FFFFFF"/>
              </w:rPr>
              <w:t>Notes</w:t>
            </w:r>
          </w:p>
        </w:tc>
        <w:tc>
          <w:tcPr>
            <w:tcW w:w="2700" w:type="dxa"/>
            <w:tcBorders>
              <w:top w:val="nil"/>
              <w:left w:val="nil"/>
              <w:bottom w:val="single" w:sz="4" w:space="0" w:color="auto"/>
              <w:right w:val="single" w:sz="8" w:space="0" w:color="auto"/>
            </w:tcBorders>
            <w:shd w:val="clear" w:color="000000" w:fill="4E5A7A"/>
            <w:noWrap/>
            <w:vAlign w:val="center"/>
            <w:hideMark/>
          </w:tcPr>
          <w:p w14:paraId="1D06B227" w14:textId="77777777" w:rsidR="00DA79F5" w:rsidRPr="00F450A2" w:rsidRDefault="00DA79F5" w:rsidP="000C3D03">
            <w:pPr>
              <w:spacing w:after="0" w:line="240" w:lineRule="auto"/>
              <w:jc w:val="center"/>
              <w:rPr>
                <w:rFonts w:ascii="Arial" w:eastAsia="Times New Roman" w:hAnsi="Arial" w:cs="Arial"/>
                <w:b/>
                <w:bCs/>
                <w:color w:val="FFFFFF"/>
              </w:rPr>
            </w:pPr>
            <w:bookmarkStart w:id="3" w:name="RANGE!C36:C41"/>
            <w:r w:rsidRPr="00F450A2">
              <w:rPr>
                <w:rFonts w:ascii="Arial" w:eastAsia="Times New Roman" w:hAnsi="Arial" w:cs="Arial"/>
                <w:b/>
                <w:bCs/>
                <w:color w:val="FFFFFF"/>
              </w:rPr>
              <w:t xml:space="preserve"> Total </w:t>
            </w:r>
            <w:bookmarkEnd w:id="3"/>
          </w:p>
        </w:tc>
      </w:tr>
      <w:tr w:rsidR="00DA79F5" w:rsidRPr="00F450A2" w14:paraId="089EFC08" w14:textId="77777777" w:rsidTr="00FE79AC">
        <w:trPr>
          <w:trHeight w:val="288"/>
        </w:trPr>
        <w:tc>
          <w:tcPr>
            <w:tcW w:w="7232" w:type="dxa"/>
            <w:tcBorders>
              <w:top w:val="nil"/>
              <w:left w:val="single" w:sz="8" w:space="0" w:color="auto"/>
              <w:bottom w:val="single" w:sz="4" w:space="0" w:color="auto"/>
              <w:right w:val="single" w:sz="4" w:space="0" w:color="auto"/>
            </w:tcBorders>
            <w:shd w:val="clear" w:color="auto" w:fill="auto"/>
            <w:vAlign w:val="center"/>
            <w:hideMark/>
          </w:tcPr>
          <w:p w14:paraId="3D0FD704" w14:textId="77777777" w:rsidR="00DA79F5" w:rsidRPr="00F450A2" w:rsidRDefault="00DA79F5" w:rsidP="000C3D03">
            <w:pPr>
              <w:spacing w:after="0" w:line="240" w:lineRule="auto"/>
              <w:rPr>
                <w:rFonts w:ascii="Arial" w:eastAsia="Times New Roman" w:hAnsi="Arial" w:cs="Arial"/>
                <w:i/>
                <w:iCs/>
              </w:rPr>
            </w:pPr>
            <w:r w:rsidRPr="00F450A2">
              <w:rPr>
                <w:rFonts w:ascii="Arial" w:eastAsia="Times New Roman" w:hAnsi="Arial" w:cs="Arial"/>
                <w:i/>
                <w:iCs/>
              </w:rPr>
              <w:t>Item</w:t>
            </w:r>
          </w:p>
        </w:tc>
        <w:tc>
          <w:tcPr>
            <w:tcW w:w="1048" w:type="dxa"/>
            <w:tcBorders>
              <w:top w:val="nil"/>
              <w:left w:val="nil"/>
              <w:bottom w:val="single" w:sz="4" w:space="0" w:color="auto"/>
              <w:right w:val="single" w:sz="4" w:space="0" w:color="auto"/>
            </w:tcBorders>
            <w:shd w:val="clear" w:color="auto" w:fill="auto"/>
            <w:vAlign w:val="center"/>
            <w:hideMark/>
          </w:tcPr>
          <w:p w14:paraId="23B8902B" w14:textId="77777777" w:rsidR="00DA79F5" w:rsidRPr="00F450A2" w:rsidRDefault="00DA79F5" w:rsidP="000C3D03">
            <w:pPr>
              <w:spacing w:after="0" w:line="240" w:lineRule="auto"/>
              <w:rPr>
                <w:rFonts w:ascii="Arial" w:eastAsia="Times New Roman" w:hAnsi="Arial" w:cs="Arial"/>
                <w:i/>
                <w:iCs/>
              </w:rPr>
            </w:pPr>
          </w:p>
        </w:tc>
        <w:tc>
          <w:tcPr>
            <w:tcW w:w="2700" w:type="dxa"/>
            <w:tcBorders>
              <w:top w:val="nil"/>
              <w:left w:val="nil"/>
              <w:bottom w:val="single" w:sz="4" w:space="0" w:color="auto"/>
              <w:right w:val="single" w:sz="8" w:space="0" w:color="auto"/>
            </w:tcBorders>
            <w:shd w:val="clear" w:color="000000" w:fill="F2F2F2"/>
            <w:noWrap/>
            <w:vAlign w:val="center"/>
            <w:hideMark/>
          </w:tcPr>
          <w:p w14:paraId="7A7F81AE" w14:textId="77777777" w:rsidR="00DA79F5" w:rsidRPr="00F450A2" w:rsidRDefault="00DA79F5" w:rsidP="000C3D03">
            <w:pPr>
              <w:spacing w:after="0" w:line="240" w:lineRule="auto"/>
              <w:jc w:val="center"/>
              <w:rPr>
                <w:rFonts w:ascii="Arial" w:eastAsia="Times New Roman" w:hAnsi="Arial" w:cs="Arial"/>
              </w:rPr>
            </w:pPr>
            <w:r w:rsidRPr="00F450A2">
              <w:rPr>
                <w:rFonts w:ascii="Arial" w:eastAsia="Times New Roman" w:hAnsi="Arial" w:cs="Arial"/>
              </w:rPr>
              <w:t> </w:t>
            </w:r>
          </w:p>
        </w:tc>
      </w:tr>
      <w:tr w:rsidR="00DA79F5" w:rsidRPr="00F450A2" w14:paraId="283A20E2" w14:textId="77777777" w:rsidTr="00FE79AC">
        <w:trPr>
          <w:trHeight w:val="288"/>
        </w:trPr>
        <w:tc>
          <w:tcPr>
            <w:tcW w:w="8280" w:type="dxa"/>
            <w:gridSpan w:val="2"/>
            <w:tcBorders>
              <w:top w:val="single" w:sz="4" w:space="0" w:color="auto"/>
              <w:left w:val="single" w:sz="8" w:space="0" w:color="auto"/>
              <w:bottom w:val="single" w:sz="8" w:space="0" w:color="auto"/>
              <w:right w:val="single" w:sz="4" w:space="0" w:color="000000"/>
            </w:tcBorders>
            <w:shd w:val="clear" w:color="000000" w:fill="DCE6F1"/>
            <w:vAlign w:val="center"/>
            <w:hideMark/>
          </w:tcPr>
          <w:p w14:paraId="56377048" w14:textId="77777777" w:rsidR="00DA79F5" w:rsidRPr="00F450A2" w:rsidRDefault="00DA79F5" w:rsidP="000C3D03">
            <w:pPr>
              <w:spacing w:after="0" w:line="240" w:lineRule="auto"/>
              <w:rPr>
                <w:rFonts w:ascii="Arial" w:eastAsia="Times New Roman" w:hAnsi="Arial" w:cs="Arial"/>
                <w:b/>
                <w:bCs/>
              </w:rPr>
            </w:pPr>
            <w:r w:rsidRPr="00F450A2">
              <w:rPr>
                <w:rFonts w:ascii="Arial" w:eastAsia="Times New Roman" w:hAnsi="Arial" w:cs="Arial"/>
                <w:b/>
                <w:bCs/>
              </w:rPr>
              <w:t>Other Subtotal</w:t>
            </w:r>
          </w:p>
        </w:tc>
        <w:tc>
          <w:tcPr>
            <w:tcW w:w="2700" w:type="dxa"/>
            <w:tcBorders>
              <w:top w:val="single" w:sz="4" w:space="0" w:color="auto"/>
              <w:left w:val="nil"/>
              <w:bottom w:val="single" w:sz="8" w:space="0" w:color="auto"/>
              <w:right w:val="single" w:sz="8" w:space="0" w:color="auto"/>
            </w:tcBorders>
            <w:shd w:val="clear" w:color="000000" w:fill="DCE6F1"/>
            <w:noWrap/>
            <w:vAlign w:val="center"/>
            <w:hideMark/>
          </w:tcPr>
          <w:p w14:paraId="27DB6EE5" w14:textId="77777777" w:rsidR="00DA79F5" w:rsidRPr="00F450A2" w:rsidRDefault="00DA79F5" w:rsidP="000C3D03">
            <w:pPr>
              <w:spacing w:after="0" w:line="240" w:lineRule="auto"/>
              <w:jc w:val="center"/>
              <w:rPr>
                <w:rFonts w:ascii="Arial" w:eastAsia="Times New Roman" w:hAnsi="Arial" w:cs="Arial"/>
                <w:b/>
                <w:bCs/>
              </w:rPr>
            </w:pPr>
            <w:r w:rsidRPr="00F450A2">
              <w:rPr>
                <w:rFonts w:ascii="Arial" w:eastAsia="Times New Roman" w:hAnsi="Arial" w:cs="Arial"/>
                <w:b/>
                <w:bCs/>
              </w:rPr>
              <w:t> </w:t>
            </w:r>
          </w:p>
        </w:tc>
      </w:tr>
      <w:tr w:rsidR="00DA79F5" w:rsidRPr="00F450A2" w14:paraId="32D1CF7E" w14:textId="77777777" w:rsidTr="00FE79AC">
        <w:trPr>
          <w:trHeight w:val="498"/>
        </w:trPr>
        <w:tc>
          <w:tcPr>
            <w:tcW w:w="7232" w:type="dxa"/>
            <w:tcBorders>
              <w:top w:val="nil"/>
              <w:left w:val="single" w:sz="8" w:space="0" w:color="auto"/>
              <w:bottom w:val="single" w:sz="4" w:space="0" w:color="auto"/>
              <w:right w:val="single" w:sz="4" w:space="0" w:color="auto"/>
            </w:tcBorders>
            <w:shd w:val="clear" w:color="000000" w:fill="4E5A7A"/>
            <w:noWrap/>
            <w:vAlign w:val="center"/>
            <w:hideMark/>
          </w:tcPr>
          <w:p w14:paraId="590C41D6" w14:textId="77777777" w:rsidR="00DA79F5" w:rsidRPr="00F450A2" w:rsidRDefault="00DA79F5" w:rsidP="000C3D03">
            <w:pPr>
              <w:spacing w:after="0" w:line="240" w:lineRule="auto"/>
              <w:rPr>
                <w:rFonts w:ascii="Arial" w:eastAsia="Times New Roman" w:hAnsi="Arial" w:cs="Arial"/>
                <w:b/>
                <w:bCs/>
                <w:color w:val="FFFFFF"/>
              </w:rPr>
            </w:pPr>
            <w:r w:rsidRPr="00F450A2">
              <w:rPr>
                <w:rFonts w:ascii="Arial" w:eastAsia="Times New Roman" w:hAnsi="Arial" w:cs="Arial"/>
                <w:b/>
                <w:bCs/>
                <w:color w:val="FFFFFF"/>
              </w:rPr>
              <w:t>Indirect Costs (Optional)</w:t>
            </w:r>
          </w:p>
        </w:tc>
        <w:tc>
          <w:tcPr>
            <w:tcW w:w="1048" w:type="dxa"/>
            <w:tcBorders>
              <w:top w:val="nil"/>
              <w:left w:val="nil"/>
              <w:bottom w:val="single" w:sz="4" w:space="0" w:color="auto"/>
              <w:right w:val="single" w:sz="4" w:space="0" w:color="auto"/>
            </w:tcBorders>
            <w:shd w:val="clear" w:color="000000" w:fill="4E5A7A"/>
            <w:noWrap/>
            <w:vAlign w:val="center"/>
            <w:hideMark/>
          </w:tcPr>
          <w:p w14:paraId="46469060" w14:textId="77777777" w:rsidR="00DA79F5" w:rsidRPr="00F450A2" w:rsidRDefault="00DA79F5" w:rsidP="000C3D03">
            <w:pPr>
              <w:spacing w:after="0" w:line="240" w:lineRule="auto"/>
              <w:rPr>
                <w:rFonts w:ascii="Arial" w:eastAsia="Times New Roman" w:hAnsi="Arial" w:cs="Arial"/>
                <w:b/>
                <w:bCs/>
                <w:color w:val="FFFFFF"/>
              </w:rPr>
            </w:pPr>
            <w:r w:rsidRPr="00F450A2">
              <w:rPr>
                <w:rFonts w:ascii="Arial" w:eastAsia="Times New Roman" w:hAnsi="Arial" w:cs="Arial"/>
                <w:b/>
                <w:bCs/>
                <w:color w:val="FFFFFF"/>
              </w:rPr>
              <w:t> </w:t>
            </w:r>
          </w:p>
        </w:tc>
        <w:tc>
          <w:tcPr>
            <w:tcW w:w="2700" w:type="dxa"/>
            <w:tcBorders>
              <w:top w:val="nil"/>
              <w:left w:val="nil"/>
              <w:bottom w:val="single" w:sz="4" w:space="0" w:color="auto"/>
              <w:right w:val="single" w:sz="8" w:space="0" w:color="auto"/>
            </w:tcBorders>
            <w:shd w:val="clear" w:color="000000" w:fill="4E5A7A"/>
            <w:noWrap/>
            <w:vAlign w:val="center"/>
            <w:hideMark/>
          </w:tcPr>
          <w:p w14:paraId="1C1D805A" w14:textId="77777777" w:rsidR="00DA79F5" w:rsidRPr="00F450A2" w:rsidRDefault="00DA79F5" w:rsidP="000C3D03">
            <w:pPr>
              <w:spacing w:after="0" w:line="240" w:lineRule="auto"/>
              <w:jc w:val="center"/>
              <w:rPr>
                <w:rFonts w:ascii="Arial" w:eastAsia="Times New Roman" w:hAnsi="Arial" w:cs="Arial"/>
                <w:b/>
                <w:bCs/>
                <w:color w:val="FFFFFF"/>
              </w:rPr>
            </w:pPr>
            <w:r w:rsidRPr="00F450A2">
              <w:rPr>
                <w:rFonts w:ascii="Arial" w:eastAsia="Times New Roman" w:hAnsi="Arial" w:cs="Arial"/>
                <w:b/>
                <w:bCs/>
                <w:color w:val="FFFFFF"/>
              </w:rPr>
              <w:t xml:space="preserve"> Total </w:t>
            </w:r>
          </w:p>
        </w:tc>
      </w:tr>
      <w:tr w:rsidR="00DA79F5" w:rsidRPr="00F450A2" w14:paraId="09867EDD" w14:textId="77777777" w:rsidTr="00FE79AC">
        <w:trPr>
          <w:trHeight w:val="300"/>
        </w:trPr>
        <w:tc>
          <w:tcPr>
            <w:tcW w:w="7232" w:type="dxa"/>
            <w:tcBorders>
              <w:top w:val="nil"/>
              <w:left w:val="single" w:sz="8" w:space="0" w:color="auto"/>
              <w:bottom w:val="single" w:sz="8" w:space="0" w:color="auto"/>
              <w:right w:val="single" w:sz="4" w:space="0" w:color="auto"/>
            </w:tcBorders>
            <w:shd w:val="clear" w:color="000000" w:fill="FFFFFF"/>
            <w:noWrap/>
            <w:vAlign w:val="center"/>
            <w:hideMark/>
          </w:tcPr>
          <w:p w14:paraId="3611E399" w14:textId="77777777" w:rsidR="00DA79F5" w:rsidRPr="00F450A2" w:rsidRDefault="00DA79F5" w:rsidP="000C3D03">
            <w:pPr>
              <w:spacing w:after="0" w:line="240" w:lineRule="auto"/>
              <w:rPr>
                <w:rFonts w:ascii="Arial" w:eastAsia="Times New Roman" w:hAnsi="Arial" w:cs="Arial"/>
                <w:i/>
                <w:iCs/>
              </w:rPr>
            </w:pPr>
            <w:r w:rsidRPr="00F450A2">
              <w:rPr>
                <w:rFonts w:ascii="Arial" w:eastAsia="Times New Roman" w:hAnsi="Arial" w:cs="Arial"/>
                <w:i/>
                <w:iCs/>
              </w:rPr>
              <w:t>Rate</w:t>
            </w:r>
          </w:p>
        </w:tc>
        <w:tc>
          <w:tcPr>
            <w:tcW w:w="1048" w:type="dxa"/>
            <w:tcBorders>
              <w:top w:val="nil"/>
              <w:left w:val="nil"/>
              <w:bottom w:val="single" w:sz="8" w:space="0" w:color="auto"/>
              <w:right w:val="single" w:sz="4" w:space="0" w:color="auto"/>
            </w:tcBorders>
            <w:shd w:val="clear" w:color="000000" w:fill="FFFFFF"/>
            <w:vAlign w:val="center"/>
            <w:hideMark/>
          </w:tcPr>
          <w:p w14:paraId="675541B7" w14:textId="77777777" w:rsidR="00DA79F5" w:rsidRPr="00F450A2" w:rsidRDefault="00DA79F5" w:rsidP="000C3D03">
            <w:pPr>
              <w:spacing w:after="0" w:line="240" w:lineRule="auto"/>
              <w:rPr>
                <w:rFonts w:ascii="Arial" w:eastAsia="Times New Roman" w:hAnsi="Arial" w:cs="Arial"/>
                <w:i/>
                <w:iCs/>
              </w:rPr>
            </w:pPr>
          </w:p>
        </w:tc>
        <w:tc>
          <w:tcPr>
            <w:tcW w:w="2700" w:type="dxa"/>
            <w:tcBorders>
              <w:top w:val="nil"/>
              <w:left w:val="nil"/>
              <w:bottom w:val="single" w:sz="8" w:space="0" w:color="auto"/>
              <w:right w:val="single" w:sz="8" w:space="0" w:color="auto"/>
            </w:tcBorders>
            <w:shd w:val="clear" w:color="000000" w:fill="CDD1DF"/>
            <w:noWrap/>
            <w:vAlign w:val="center"/>
            <w:hideMark/>
          </w:tcPr>
          <w:p w14:paraId="4CC70137" w14:textId="77777777" w:rsidR="00DA79F5" w:rsidRPr="00F450A2" w:rsidRDefault="00DA79F5" w:rsidP="000C3D03">
            <w:pPr>
              <w:spacing w:after="0" w:line="240" w:lineRule="auto"/>
              <w:jc w:val="center"/>
              <w:rPr>
                <w:rFonts w:ascii="Arial" w:eastAsia="Times New Roman" w:hAnsi="Arial" w:cs="Arial"/>
              </w:rPr>
            </w:pPr>
            <w:r w:rsidRPr="00F450A2">
              <w:rPr>
                <w:rFonts w:ascii="Arial" w:eastAsia="Times New Roman" w:hAnsi="Arial" w:cs="Arial"/>
              </w:rPr>
              <w:t> </w:t>
            </w:r>
          </w:p>
        </w:tc>
      </w:tr>
      <w:tr w:rsidR="00DA79F5" w:rsidRPr="00F450A2" w14:paraId="6C198EDF" w14:textId="77777777" w:rsidTr="00FE79AC">
        <w:trPr>
          <w:trHeight w:val="498"/>
        </w:trPr>
        <w:tc>
          <w:tcPr>
            <w:tcW w:w="8280" w:type="dxa"/>
            <w:gridSpan w:val="2"/>
            <w:tcBorders>
              <w:top w:val="single" w:sz="8" w:space="0" w:color="auto"/>
              <w:left w:val="single" w:sz="8" w:space="0" w:color="auto"/>
              <w:bottom w:val="single" w:sz="8" w:space="0" w:color="auto"/>
              <w:right w:val="single" w:sz="4" w:space="0" w:color="000000"/>
            </w:tcBorders>
            <w:shd w:val="clear" w:color="000000" w:fill="B8CCE4"/>
            <w:noWrap/>
            <w:vAlign w:val="center"/>
            <w:hideMark/>
          </w:tcPr>
          <w:p w14:paraId="07BD9CA3" w14:textId="77777777" w:rsidR="00DA79F5" w:rsidRPr="00F450A2" w:rsidRDefault="00DA79F5" w:rsidP="000C3D03">
            <w:pPr>
              <w:spacing w:after="0" w:line="240" w:lineRule="auto"/>
              <w:rPr>
                <w:rFonts w:ascii="Arial" w:eastAsia="Times New Roman" w:hAnsi="Arial" w:cs="Arial"/>
                <w:b/>
                <w:bCs/>
              </w:rPr>
            </w:pPr>
            <w:r w:rsidRPr="00F450A2">
              <w:rPr>
                <w:rFonts w:ascii="Arial" w:eastAsia="Times New Roman" w:hAnsi="Arial" w:cs="Arial"/>
                <w:b/>
                <w:bCs/>
              </w:rPr>
              <w:t xml:space="preserve">Total  </w:t>
            </w:r>
          </w:p>
        </w:tc>
        <w:tc>
          <w:tcPr>
            <w:tcW w:w="2700" w:type="dxa"/>
            <w:tcBorders>
              <w:top w:val="nil"/>
              <w:left w:val="nil"/>
              <w:bottom w:val="single" w:sz="8" w:space="0" w:color="auto"/>
              <w:right w:val="single" w:sz="8" w:space="0" w:color="auto"/>
            </w:tcBorders>
            <w:shd w:val="clear" w:color="000000" w:fill="B8CCE4"/>
            <w:noWrap/>
            <w:vAlign w:val="center"/>
            <w:hideMark/>
          </w:tcPr>
          <w:p w14:paraId="102EBD1C" w14:textId="77777777" w:rsidR="00DA79F5" w:rsidRPr="00F450A2" w:rsidRDefault="00DA79F5" w:rsidP="000C3D03">
            <w:pPr>
              <w:spacing w:after="0" w:line="240" w:lineRule="auto"/>
              <w:jc w:val="center"/>
              <w:rPr>
                <w:rFonts w:ascii="Arial" w:eastAsia="Times New Roman" w:hAnsi="Arial" w:cs="Arial"/>
                <w:b/>
                <w:bCs/>
              </w:rPr>
            </w:pPr>
            <w:r w:rsidRPr="00F450A2">
              <w:rPr>
                <w:rFonts w:ascii="Arial" w:eastAsia="Times New Roman" w:hAnsi="Arial" w:cs="Arial"/>
                <w:b/>
                <w:bCs/>
              </w:rPr>
              <w:t xml:space="preserve"> $</w:t>
            </w:r>
            <w:r>
              <w:rPr>
                <w:rFonts w:ascii="Arial" w:eastAsia="Times New Roman" w:hAnsi="Arial" w:cs="Arial"/>
                <w:b/>
                <w:bCs/>
              </w:rPr>
              <w:t>42,448</w:t>
            </w:r>
            <w:r w:rsidRPr="00F450A2">
              <w:rPr>
                <w:rFonts w:ascii="Arial" w:eastAsia="Times New Roman" w:hAnsi="Arial" w:cs="Arial"/>
                <w:b/>
                <w:bCs/>
              </w:rPr>
              <w:t xml:space="preserve">                    -   </w:t>
            </w:r>
          </w:p>
        </w:tc>
      </w:tr>
    </w:tbl>
    <w:p w14:paraId="2B8AE797" w14:textId="77777777" w:rsidR="00DA79F5" w:rsidRDefault="00DA79F5" w:rsidP="00DA79F5">
      <w:pPr>
        <w:rPr>
          <w:b/>
          <w:bCs/>
        </w:rPr>
      </w:pPr>
    </w:p>
    <w:p w14:paraId="0AE358F6" w14:textId="77777777" w:rsidR="00DA79F5" w:rsidRDefault="00DA79F5" w:rsidP="00DA79F5">
      <w:pPr>
        <w:spacing w:after="0" w:line="240" w:lineRule="auto"/>
        <w:rPr>
          <w:b/>
          <w:bCs/>
        </w:rPr>
      </w:pPr>
      <w:r>
        <w:rPr>
          <w:b/>
          <w:bCs/>
        </w:rPr>
        <w:t>Relevant Experience &amp; Connection</w:t>
      </w:r>
    </w:p>
    <w:p w14:paraId="4ED88552" w14:textId="77777777" w:rsidR="00DA79F5" w:rsidRDefault="00DA79F5" w:rsidP="00DA79F5">
      <w:pPr>
        <w:spacing w:after="0" w:line="240" w:lineRule="auto"/>
        <w:rPr>
          <w:bCs/>
        </w:rPr>
      </w:pPr>
      <w:r w:rsidRPr="006B347E">
        <w:rPr>
          <w:bCs/>
        </w:rPr>
        <w:t xml:space="preserve">Two relevant examples of SDPB’s work that speaks to rural issues include: </w:t>
      </w:r>
    </w:p>
    <w:p w14:paraId="637F7E38" w14:textId="77777777" w:rsidR="00DA79F5" w:rsidRDefault="00DA79F5" w:rsidP="00DA79F5">
      <w:pPr>
        <w:spacing w:after="0" w:line="240" w:lineRule="auto"/>
        <w:rPr>
          <w:bCs/>
        </w:rPr>
      </w:pPr>
    </w:p>
    <w:p w14:paraId="2D1A059C" w14:textId="77777777" w:rsidR="00DA79F5" w:rsidRDefault="00DA79F5" w:rsidP="00DA79F5">
      <w:pPr>
        <w:spacing w:after="0" w:line="240" w:lineRule="auto"/>
        <w:ind w:left="720"/>
        <w:rPr>
          <w:bCs/>
        </w:rPr>
      </w:pPr>
      <w:r>
        <w:rPr>
          <w:bCs/>
        </w:rPr>
        <w:t xml:space="preserve">1) </w:t>
      </w:r>
      <w:r w:rsidRPr="001D3D54">
        <w:rPr>
          <w:b/>
          <w:bCs/>
          <w:i/>
        </w:rPr>
        <w:t>The Shift</w:t>
      </w:r>
      <w:r>
        <w:rPr>
          <w:b/>
          <w:bCs/>
          <w:i/>
        </w:rPr>
        <w:t xml:space="preserve"> -- </w:t>
      </w:r>
      <w:r w:rsidRPr="00E7636F">
        <w:rPr>
          <w:bCs/>
        </w:rPr>
        <w:t xml:space="preserve">In-depth, cross-platform </w:t>
      </w:r>
      <w:r>
        <w:rPr>
          <w:bCs/>
        </w:rPr>
        <w:t xml:space="preserve">storytelling project </w:t>
      </w:r>
      <w:r w:rsidRPr="00E7636F">
        <w:rPr>
          <w:bCs/>
        </w:rPr>
        <w:t>of how South Dakota’s changing populations affect schools, business and hometown life.</w:t>
      </w:r>
      <w:r>
        <w:rPr>
          <w:bCs/>
        </w:rPr>
        <w:t xml:space="preserve"> </w:t>
      </w:r>
    </w:p>
    <w:p w14:paraId="5A55EE4A" w14:textId="77777777" w:rsidR="00DA79F5" w:rsidRDefault="00DA79F5" w:rsidP="00DA79F5">
      <w:pPr>
        <w:spacing w:after="0" w:line="240" w:lineRule="auto"/>
        <w:ind w:left="720"/>
        <w:rPr>
          <w:bCs/>
        </w:rPr>
      </w:pPr>
    </w:p>
    <w:p w14:paraId="2DA364B3" w14:textId="77777777" w:rsidR="00DA79F5" w:rsidRDefault="00DA79F5" w:rsidP="00DA79F5">
      <w:pPr>
        <w:spacing w:after="0" w:line="240" w:lineRule="auto"/>
        <w:ind w:left="720"/>
        <w:rPr>
          <w:bCs/>
        </w:rPr>
      </w:pPr>
      <w:r w:rsidRPr="004234EE">
        <w:rPr>
          <w:bCs/>
          <w:i/>
        </w:rPr>
        <w:t>The Shift</w:t>
      </w:r>
      <w:r>
        <w:rPr>
          <w:bCs/>
        </w:rPr>
        <w:t xml:space="preserve"> won two (2) 2018 Regional Edward R. Murrow awards for in the categories of “News Series” and “Social Media.” </w:t>
      </w:r>
    </w:p>
    <w:p w14:paraId="705AFC5E" w14:textId="77777777" w:rsidR="00DA79F5" w:rsidRDefault="00DA79F5" w:rsidP="00DA79F5">
      <w:pPr>
        <w:spacing w:after="0" w:line="240" w:lineRule="auto"/>
        <w:ind w:left="720"/>
        <w:rPr>
          <w:bCs/>
        </w:rPr>
      </w:pPr>
    </w:p>
    <w:p w14:paraId="6D909E14" w14:textId="77777777" w:rsidR="00DA79F5" w:rsidRPr="00E7636F" w:rsidRDefault="00DA79F5" w:rsidP="00DA79F5">
      <w:pPr>
        <w:spacing w:after="0" w:line="240" w:lineRule="auto"/>
        <w:ind w:left="720"/>
        <w:rPr>
          <w:bCs/>
        </w:rPr>
      </w:pPr>
      <w:r>
        <w:rPr>
          <w:bCs/>
        </w:rPr>
        <w:t xml:space="preserve">SDPB content producers traveled across South Dakota to visit residents in their homes, businesses, and education centers to learn and report how shifting demographics in rural communities affect their everyday lives. An in-depth look at the challenges of supplying people power for South Dakota’s small-town workforces to football teams, as well as the impact on nursing homes, health care, and public safety. Research, stories and discussions interviews were shared across platforms, including on SDPB-TV’s </w:t>
      </w:r>
      <w:r w:rsidRPr="00085C88">
        <w:rPr>
          <w:bCs/>
          <w:i/>
        </w:rPr>
        <w:t xml:space="preserve">Dakota Life </w:t>
      </w:r>
      <w:r w:rsidRPr="00085C88">
        <w:rPr>
          <w:bCs/>
        </w:rPr>
        <w:t>and</w:t>
      </w:r>
      <w:r w:rsidRPr="00085C88">
        <w:rPr>
          <w:bCs/>
          <w:i/>
        </w:rPr>
        <w:t xml:space="preserve"> South Dakota Focus,</w:t>
      </w:r>
      <w:r>
        <w:rPr>
          <w:bCs/>
        </w:rPr>
        <w:t xml:space="preserve"> on SDPB Radio’s </w:t>
      </w:r>
      <w:r w:rsidRPr="00085C88">
        <w:rPr>
          <w:bCs/>
          <w:i/>
        </w:rPr>
        <w:t>In the Moment with Lori Walsh</w:t>
      </w:r>
      <w:r>
        <w:rPr>
          <w:bCs/>
          <w:i/>
        </w:rPr>
        <w:t xml:space="preserve"> </w:t>
      </w:r>
      <w:r w:rsidRPr="00085C88">
        <w:rPr>
          <w:bCs/>
        </w:rPr>
        <w:t>and</w:t>
      </w:r>
      <w:r>
        <w:rPr>
          <w:bCs/>
          <w:i/>
        </w:rPr>
        <w:t xml:space="preserve"> SDPB Radio News, </w:t>
      </w:r>
      <w:r w:rsidRPr="00222763">
        <w:rPr>
          <w:bCs/>
        </w:rPr>
        <w:t>as posts and digital shorts</w:t>
      </w:r>
      <w:r>
        <w:rPr>
          <w:bCs/>
          <w:i/>
        </w:rPr>
        <w:t xml:space="preserve"> </w:t>
      </w:r>
      <w:r>
        <w:rPr>
          <w:bCs/>
        </w:rPr>
        <w:t>across SDPB’s social media platforms, and online at SDPB.org/Shift.</w:t>
      </w:r>
    </w:p>
    <w:p w14:paraId="600D4FE3" w14:textId="77777777" w:rsidR="00DA79F5" w:rsidRDefault="00DA79F5" w:rsidP="00DA79F5">
      <w:pPr>
        <w:spacing w:after="0" w:line="240" w:lineRule="auto"/>
        <w:ind w:left="720"/>
        <w:rPr>
          <w:b/>
          <w:bCs/>
          <w:i/>
        </w:rPr>
      </w:pPr>
    </w:p>
    <w:p w14:paraId="79BEA395" w14:textId="77777777" w:rsidR="00DA79F5" w:rsidRPr="006B347E" w:rsidRDefault="00DA79F5" w:rsidP="00DA79F5">
      <w:pPr>
        <w:spacing w:after="0" w:line="240" w:lineRule="auto"/>
        <w:ind w:firstLine="720"/>
        <w:rPr>
          <w:bCs/>
        </w:rPr>
      </w:pPr>
      <w:r>
        <w:t xml:space="preserve">For media, visit: </w:t>
      </w:r>
      <w:hyperlink r:id="rId10" w:history="1">
        <w:r w:rsidRPr="004E1182">
          <w:rPr>
            <w:rStyle w:val="Hyperlink"/>
          </w:rPr>
          <w:t>http://www.sdpb.org/blogs/shift/</w:t>
        </w:r>
      </w:hyperlink>
    </w:p>
    <w:p w14:paraId="21968F74" w14:textId="77777777" w:rsidR="00DA79F5" w:rsidRDefault="00DA79F5" w:rsidP="00DA79F5">
      <w:pPr>
        <w:spacing w:after="0" w:line="240" w:lineRule="auto"/>
        <w:ind w:left="720"/>
        <w:rPr>
          <w:b/>
          <w:bCs/>
        </w:rPr>
      </w:pPr>
      <w:r>
        <w:rPr>
          <w:b/>
          <w:bCs/>
        </w:rPr>
        <w:t xml:space="preserve"> </w:t>
      </w:r>
    </w:p>
    <w:p w14:paraId="280A2697" w14:textId="77777777" w:rsidR="00DA79F5" w:rsidRDefault="00DA79F5" w:rsidP="00DA79F5">
      <w:pPr>
        <w:spacing w:after="0" w:line="240" w:lineRule="auto"/>
        <w:ind w:left="720"/>
        <w:rPr>
          <w:b/>
          <w:bCs/>
        </w:rPr>
      </w:pPr>
      <w:r>
        <w:rPr>
          <w:b/>
          <w:bCs/>
        </w:rPr>
        <w:t xml:space="preserve">2) </w:t>
      </w:r>
      <w:r w:rsidRPr="005515AC">
        <w:rPr>
          <w:b/>
          <w:bCs/>
          <w:i/>
        </w:rPr>
        <w:t>Early Learning in South Dakota</w:t>
      </w:r>
      <w:r>
        <w:rPr>
          <w:b/>
          <w:bCs/>
          <w:i/>
        </w:rPr>
        <w:t xml:space="preserve"> Reporting Project</w:t>
      </w:r>
    </w:p>
    <w:p w14:paraId="28773357" w14:textId="789F9673" w:rsidR="00DA79F5" w:rsidRDefault="00DA79F5" w:rsidP="00DA79F5">
      <w:pPr>
        <w:spacing w:after="0" w:line="240" w:lineRule="auto"/>
        <w:ind w:left="720"/>
        <w:rPr>
          <w:bCs/>
        </w:rPr>
      </w:pPr>
      <w:r w:rsidRPr="00CD726D">
        <w:rPr>
          <w:bCs/>
        </w:rPr>
        <w:t xml:space="preserve">South Dakota is one of </w:t>
      </w:r>
      <w:r>
        <w:rPr>
          <w:bCs/>
        </w:rPr>
        <w:t xml:space="preserve">only six rural states in the nation that does not publicly fund preschool education. </w:t>
      </w:r>
      <w:r w:rsidRPr="00154B43">
        <w:rPr>
          <w:bCs/>
        </w:rPr>
        <w:t xml:space="preserve">South Dakota leads the nation in the number of mothers per capita who work outside the </w:t>
      </w:r>
      <w:r w:rsidR="00277FC7" w:rsidRPr="00154B43">
        <w:rPr>
          <w:bCs/>
        </w:rPr>
        <w:t>home yet</w:t>
      </w:r>
      <w:r>
        <w:rPr>
          <w:bCs/>
        </w:rPr>
        <w:t xml:space="preserve"> bills to fund PreK have been introduced and defeated multiple times in the state legislature. SDPB conducted a months-long, multiplatform reporting project to examine prevailing attitudes, programs, and experiences around early childhood learning. SDPB reached out to parents to collect individual stories of how or why their young children attend or do not attend pre-school, visited three early learning programs in the state, including a Lakota Early Language Immersion program on the Pine Ridge Indian Reservation; a program that incorporates play into the curriculum in Sioux Falls, and a Head Start and local public school partnership working to create early learning </w:t>
      </w:r>
      <w:r>
        <w:rPr>
          <w:bCs/>
        </w:rPr>
        <w:lastRenderedPageBreak/>
        <w:t xml:space="preserve">resources in small, rural South Dakota communities.  Research, stories and discussions interviews were shared across platforms, including on SDPB-TV’s </w:t>
      </w:r>
      <w:r w:rsidRPr="00085C88">
        <w:rPr>
          <w:bCs/>
          <w:i/>
        </w:rPr>
        <w:t xml:space="preserve">Dakota Life </w:t>
      </w:r>
      <w:r w:rsidRPr="00085C88">
        <w:rPr>
          <w:bCs/>
        </w:rPr>
        <w:t>and</w:t>
      </w:r>
      <w:r w:rsidRPr="00085C88">
        <w:rPr>
          <w:bCs/>
          <w:i/>
        </w:rPr>
        <w:t xml:space="preserve"> South Dakota Focus,</w:t>
      </w:r>
      <w:r>
        <w:rPr>
          <w:bCs/>
        </w:rPr>
        <w:t xml:space="preserve"> on SDPB Radio’s </w:t>
      </w:r>
      <w:r w:rsidRPr="00085C88">
        <w:rPr>
          <w:bCs/>
          <w:i/>
        </w:rPr>
        <w:t>In the Moment with Lori Walsh</w:t>
      </w:r>
      <w:r>
        <w:rPr>
          <w:bCs/>
          <w:i/>
        </w:rPr>
        <w:t xml:space="preserve"> </w:t>
      </w:r>
      <w:r w:rsidRPr="00085C88">
        <w:rPr>
          <w:bCs/>
        </w:rPr>
        <w:t>and</w:t>
      </w:r>
      <w:r>
        <w:rPr>
          <w:bCs/>
          <w:i/>
        </w:rPr>
        <w:t xml:space="preserve"> SDPB Radio News, </w:t>
      </w:r>
      <w:r w:rsidRPr="00222763">
        <w:rPr>
          <w:bCs/>
        </w:rPr>
        <w:t>as posts and digital shorts</w:t>
      </w:r>
      <w:r>
        <w:rPr>
          <w:bCs/>
          <w:i/>
        </w:rPr>
        <w:t xml:space="preserve"> </w:t>
      </w:r>
      <w:r>
        <w:rPr>
          <w:bCs/>
        </w:rPr>
        <w:t xml:space="preserve">across SDPB’s social media platforms, and online at SDPB.org/PreK </w:t>
      </w:r>
    </w:p>
    <w:p w14:paraId="55E17B65" w14:textId="035D0139" w:rsidR="004E1EDE" w:rsidRPr="004E1EDE" w:rsidRDefault="00DA79F5" w:rsidP="003B442E">
      <w:pPr>
        <w:spacing w:after="0" w:line="240" w:lineRule="auto"/>
        <w:ind w:left="720"/>
        <w:rPr>
          <w:sz w:val="24"/>
          <w:szCs w:val="24"/>
        </w:rPr>
      </w:pPr>
      <w:r>
        <w:rPr>
          <w:bCs/>
        </w:rPr>
        <w:t xml:space="preserve">For media, visit: </w:t>
      </w:r>
      <w:hyperlink r:id="rId11" w:history="1">
        <w:r w:rsidRPr="004E1182">
          <w:rPr>
            <w:rStyle w:val="Hyperlink"/>
          </w:rPr>
          <w:t>http://www.sdpb.org/prek/</w:t>
        </w:r>
      </w:hyperlink>
    </w:p>
    <w:sectPr w:rsidR="004E1EDE" w:rsidRPr="004E1EDE" w:rsidSect="0008168F">
      <w:footerReference w:type="default" r:id="rId12"/>
      <w:pgSz w:w="12240" w:h="15840"/>
      <w:pgMar w:top="720" w:right="720" w:bottom="72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DA371" w14:textId="77777777" w:rsidR="00E7592B" w:rsidRDefault="00E7592B" w:rsidP="007B184D">
      <w:pPr>
        <w:spacing w:after="0" w:line="240" w:lineRule="auto"/>
      </w:pPr>
      <w:r>
        <w:separator/>
      </w:r>
    </w:p>
  </w:endnote>
  <w:endnote w:type="continuationSeparator" w:id="0">
    <w:p w14:paraId="444C3800" w14:textId="77777777" w:rsidR="00E7592B" w:rsidRDefault="00E7592B" w:rsidP="007B1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073909"/>
      <w:docPartObj>
        <w:docPartGallery w:val="Page Numbers (Bottom of Page)"/>
        <w:docPartUnique/>
      </w:docPartObj>
    </w:sdtPr>
    <w:sdtEndPr>
      <w:rPr>
        <w:noProof/>
      </w:rPr>
    </w:sdtEndPr>
    <w:sdtContent>
      <w:p w14:paraId="4C0F5BAC" w14:textId="27AE8E5C" w:rsidR="007B184D" w:rsidRDefault="007B18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8288E3" w14:textId="77777777" w:rsidR="007B184D" w:rsidRDefault="007B1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C04BB" w14:textId="77777777" w:rsidR="00E7592B" w:rsidRDefault="00E7592B" w:rsidP="007B184D">
      <w:pPr>
        <w:spacing w:after="0" w:line="240" w:lineRule="auto"/>
      </w:pPr>
      <w:r>
        <w:separator/>
      </w:r>
    </w:p>
  </w:footnote>
  <w:footnote w:type="continuationSeparator" w:id="0">
    <w:p w14:paraId="1FE91474" w14:textId="77777777" w:rsidR="00E7592B" w:rsidRDefault="00E7592B" w:rsidP="007B1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E6F0F"/>
    <w:multiLevelType w:val="hybridMultilevel"/>
    <w:tmpl w:val="BF16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B2641"/>
    <w:multiLevelType w:val="hybridMultilevel"/>
    <w:tmpl w:val="BA7A567C"/>
    <w:lvl w:ilvl="0" w:tplc="B900B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3A1184"/>
    <w:multiLevelType w:val="hybridMultilevel"/>
    <w:tmpl w:val="53F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D7501"/>
    <w:multiLevelType w:val="hybridMultilevel"/>
    <w:tmpl w:val="D50A8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BF8"/>
    <w:rsid w:val="00037FF0"/>
    <w:rsid w:val="00080F80"/>
    <w:rsid w:val="0008168F"/>
    <w:rsid w:val="001047F8"/>
    <w:rsid w:val="00131282"/>
    <w:rsid w:val="0019717C"/>
    <w:rsid w:val="00197B3B"/>
    <w:rsid w:val="001A0571"/>
    <w:rsid w:val="00202F75"/>
    <w:rsid w:val="002613B7"/>
    <w:rsid w:val="002670DD"/>
    <w:rsid w:val="00277FC7"/>
    <w:rsid w:val="002C304C"/>
    <w:rsid w:val="002D1B70"/>
    <w:rsid w:val="002F4647"/>
    <w:rsid w:val="002F4BEE"/>
    <w:rsid w:val="00345799"/>
    <w:rsid w:val="003B17D5"/>
    <w:rsid w:val="003B442E"/>
    <w:rsid w:val="003B7BCB"/>
    <w:rsid w:val="00444175"/>
    <w:rsid w:val="0045625D"/>
    <w:rsid w:val="004763C4"/>
    <w:rsid w:val="004C761F"/>
    <w:rsid w:val="004D5839"/>
    <w:rsid w:val="004E1EDE"/>
    <w:rsid w:val="00561A28"/>
    <w:rsid w:val="00563263"/>
    <w:rsid w:val="00580AF2"/>
    <w:rsid w:val="00634733"/>
    <w:rsid w:val="00665BB7"/>
    <w:rsid w:val="00676D6F"/>
    <w:rsid w:val="006944F9"/>
    <w:rsid w:val="006B30C0"/>
    <w:rsid w:val="006D41A0"/>
    <w:rsid w:val="00721A99"/>
    <w:rsid w:val="00724B6F"/>
    <w:rsid w:val="007379E0"/>
    <w:rsid w:val="007A29AF"/>
    <w:rsid w:val="007B184D"/>
    <w:rsid w:val="007E212E"/>
    <w:rsid w:val="00841C0B"/>
    <w:rsid w:val="0087254D"/>
    <w:rsid w:val="008A3EE4"/>
    <w:rsid w:val="008D562E"/>
    <w:rsid w:val="009434E8"/>
    <w:rsid w:val="009E27FE"/>
    <w:rsid w:val="009F2781"/>
    <w:rsid w:val="00A216C6"/>
    <w:rsid w:val="00A873DA"/>
    <w:rsid w:val="00AB4665"/>
    <w:rsid w:val="00AD651E"/>
    <w:rsid w:val="00AD677A"/>
    <w:rsid w:val="00B62697"/>
    <w:rsid w:val="00B70F9B"/>
    <w:rsid w:val="00C23386"/>
    <w:rsid w:val="00C26C62"/>
    <w:rsid w:val="00C665F4"/>
    <w:rsid w:val="00C67015"/>
    <w:rsid w:val="00CA2BCD"/>
    <w:rsid w:val="00CD1C0A"/>
    <w:rsid w:val="00CD7F1D"/>
    <w:rsid w:val="00CE75F9"/>
    <w:rsid w:val="00CF219D"/>
    <w:rsid w:val="00D03FC7"/>
    <w:rsid w:val="00D503F5"/>
    <w:rsid w:val="00D677BE"/>
    <w:rsid w:val="00D95EF8"/>
    <w:rsid w:val="00DA79F5"/>
    <w:rsid w:val="00DC0BF8"/>
    <w:rsid w:val="00DC3B53"/>
    <w:rsid w:val="00E2027C"/>
    <w:rsid w:val="00E32909"/>
    <w:rsid w:val="00E43266"/>
    <w:rsid w:val="00E66CA8"/>
    <w:rsid w:val="00E7592B"/>
    <w:rsid w:val="00E97FE7"/>
    <w:rsid w:val="00EA0472"/>
    <w:rsid w:val="00EB3369"/>
    <w:rsid w:val="00FE79AC"/>
    <w:rsid w:val="2485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BD7C"/>
  <w15:chartTrackingRefBased/>
  <w15:docId w15:val="{29845D06-7945-4162-B2D8-ADC21E8E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3DA"/>
    <w:pPr>
      <w:ind w:left="720"/>
      <w:contextualSpacing/>
    </w:pPr>
  </w:style>
  <w:style w:type="table" w:styleId="TableGrid">
    <w:name w:val="Table Grid"/>
    <w:basedOn w:val="TableNormal"/>
    <w:uiPriority w:val="39"/>
    <w:rsid w:val="00DA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79F5"/>
    <w:rPr>
      <w:color w:val="0000FF"/>
      <w:u w:val="single"/>
    </w:rPr>
  </w:style>
  <w:style w:type="paragraph" w:styleId="Header">
    <w:name w:val="header"/>
    <w:basedOn w:val="Normal"/>
    <w:link w:val="HeaderChar"/>
    <w:uiPriority w:val="99"/>
    <w:unhideWhenUsed/>
    <w:rsid w:val="007B1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84D"/>
  </w:style>
  <w:style w:type="paragraph" w:styleId="Footer">
    <w:name w:val="footer"/>
    <w:basedOn w:val="Normal"/>
    <w:link w:val="FooterChar"/>
    <w:uiPriority w:val="99"/>
    <w:unhideWhenUsed/>
    <w:rsid w:val="007B1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84D"/>
  </w:style>
  <w:style w:type="paragraph" w:styleId="BalloonText">
    <w:name w:val="Balloon Text"/>
    <w:basedOn w:val="Normal"/>
    <w:link w:val="BalloonTextChar"/>
    <w:uiPriority w:val="99"/>
    <w:semiHidden/>
    <w:unhideWhenUsed/>
    <w:rsid w:val="00724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dpb.org/prek/" TargetMode="External"/><Relationship Id="rId5" Type="http://schemas.openxmlformats.org/officeDocument/2006/relationships/styles" Target="styles.xml"/><Relationship Id="rId10" Type="http://schemas.openxmlformats.org/officeDocument/2006/relationships/hyperlink" Target="http://www.sdpb.org/blogs/shif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B451B8E1AF8F4DA27821093CC54C6B" ma:contentTypeVersion="8" ma:contentTypeDescription="Create a new document." ma:contentTypeScope="" ma:versionID="5c9d1a5b638fd3d3616f37f4a866c1d0">
  <xsd:schema xmlns:xsd="http://www.w3.org/2001/XMLSchema" xmlns:xs="http://www.w3.org/2001/XMLSchema" xmlns:p="http://schemas.microsoft.com/office/2006/metadata/properties" xmlns:ns3="2a0a8ded-c5d2-4e9b-b747-fc6eceb81731" xmlns:ns4="13cf813c-4110-4ce4-bce1-8ad80707dfa7" targetNamespace="http://schemas.microsoft.com/office/2006/metadata/properties" ma:root="true" ma:fieldsID="fae421d51f1f3764db2e07916e9e4e3d" ns3:_="" ns4:_="">
    <xsd:import namespace="2a0a8ded-c5d2-4e9b-b747-fc6eceb81731"/>
    <xsd:import namespace="13cf813c-4110-4ce4-bce1-8ad80707df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a8ded-c5d2-4e9b-b747-fc6eceb81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f813c-4110-4ce4-bce1-8ad80707dfa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3C6589-E13D-4972-9DA4-4D40291EC9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E2E005-497A-4334-ADB3-A9931BC0B65F}">
  <ds:schemaRefs>
    <ds:schemaRef ds:uri="http://schemas.microsoft.com/sharepoint/v3/contenttype/forms"/>
  </ds:schemaRefs>
</ds:datastoreItem>
</file>

<file path=customXml/itemProps3.xml><?xml version="1.0" encoding="utf-8"?>
<ds:datastoreItem xmlns:ds="http://schemas.openxmlformats.org/officeDocument/2006/customXml" ds:itemID="{96A21911-145E-4FED-A93B-01AA03820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a8ded-c5d2-4e9b-b747-fc6eceb81731"/>
    <ds:schemaRef ds:uri="13cf813c-4110-4ce4-bce1-8ad80707d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4118</Words>
  <Characters>23476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Overgaard, Julie</dc:creator>
  <cp:keywords/>
  <dc:description/>
  <cp:lastModifiedBy>Roetman, Teri</cp:lastModifiedBy>
  <cp:revision>71</cp:revision>
  <cp:lastPrinted>2019-11-01T20:00:00Z</cp:lastPrinted>
  <dcterms:created xsi:type="dcterms:W3CDTF">2019-10-31T14:50:00Z</dcterms:created>
  <dcterms:modified xsi:type="dcterms:W3CDTF">2019-11-01T20:05:00Z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0x01010026B451B8E1AF8F4DA27821093CC54C6B</vt:lpwstr>
  </property>
</Properties>
</file>