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25D1" w14:textId="65F4678E" w:rsidR="00A550BC" w:rsidRDefault="00A550BC" w:rsidP="00A550BC">
      <w:r w:rsidRPr="00A550BC">
        <w:rPr>
          <w:b/>
          <w:bCs/>
        </w:rPr>
        <w:t>DRAFT GOALS AND OBJECTIVES</w:t>
      </w:r>
      <w:r w:rsidRPr="00A550BC">
        <w:rPr>
          <w:b/>
          <w:bCs/>
        </w:rPr>
        <w:br/>
        <w:t>STATE PLAN FFY 2027 - 2031</w:t>
      </w:r>
      <w:r w:rsidR="00350EFE" w:rsidRPr="00350EFE">
        <w:br/>
      </w:r>
      <w:r w:rsidR="00350EFE" w:rsidRPr="00350EFE">
        <w:br/>
      </w:r>
      <w:r w:rsidR="00350EFE" w:rsidRPr="00662645">
        <w:rPr>
          <w:b/>
          <w:bCs/>
        </w:rPr>
        <w:t>DRAFT Goal 1 – Community Supports and Services – By 2031, the Council will use a wide range of communication tools/platforms to increase awareness of resources and improve access to information and services for people with intellectual and developmental disabilities, their families, community leaders and professionals including rural and underserved communities.</w:t>
      </w:r>
      <w:r w:rsidR="00350EFE" w:rsidRPr="00350EFE">
        <w:t xml:space="preserve"> </w:t>
      </w:r>
      <w:r w:rsidR="00350EFE" w:rsidRPr="00350EFE">
        <w:br/>
      </w:r>
      <w:r w:rsidR="00EA1AAF">
        <w:br/>
      </w:r>
      <w:r w:rsidRPr="00662645">
        <w:rPr>
          <w:i/>
          <w:iCs/>
        </w:rPr>
        <w:t>Five Year Expectations:</w:t>
      </w:r>
      <w:r>
        <w:br/>
        <w:t xml:space="preserve">1.  People with IDD and their families will be more informed about, and able to access, community resources that are available to everyone and be </w:t>
      </w:r>
      <w:r w:rsidR="00EA1AAF">
        <w:t>informed of</w:t>
      </w:r>
      <w:r>
        <w:t xml:space="preserve"> eligibility-based services that they may qualify for. </w:t>
      </w:r>
    </w:p>
    <w:p w14:paraId="5FE865C8" w14:textId="4539C844" w:rsidR="00EA1AAF" w:rsidRDefault="00A550BC" w:rsidP="00A550BC">
      <w:r>
        <w:t xml:space="preserve">2. </w:t>
      </w:r>
      <w:r w:rsidR="00EA1AAF">
        <w:t xml:space="preserve">Through the DD Council website and other Council projects, people with IDD, their families, and community based providers will receive information that can assist them in improving qualify of life or quality of services provided to participants in their programs. </w:t>
      </w:r>
    </w:p>
    <w:p w14:paraId="79BE6CC1" w14:textId="16AB7E41" w:rsidR="00A550BC" w:rsidRDefault="00350EFE" w:rsidP="00A550BC">
      <w:r w:rsidRPr="00350EFE">
        <w:br/>
      </w:r>
      <w:r w:rsidRPr="00350EFE">
        <w:rPr>
          <w:b/>
          <w:bCs/>
        </w:rPr>
        <w:t>Objective 1</w:t>
      </w:r>
      <w:r w:rsidRPr="00350EFE">
        <w:t xml:space="preserve"> - By 2031, 100 South Dakotans with developmental disabilities, their families, community leaders and other professionals will be trained and educated </w:t>
      </w:r>
      <w:r w:rsidR="0091322B" w:rsidRPr="00350EFE">
        <w:t>in</w:t>
      </w:r>
      <w:r w:rsidRPr="00350EFE">
        <w:t xml:space="preserve"> best practices. </w:t>
      </w:r>
    </w:p>
    <w:p w14:paraId="6FF9DB6F" w14:textId="02633C29" w:rsidR="00A550BC" w:rsidRDefault="00A550BC" w:rsidP="00A550BC">
      <w:r>
        <w:t xml:space="preserve">Key Activities Year 1 – </w:t>
      </w:r>
    </w:p>
    <w:p w14:paraId="01B83C05" w14:textId="646D625B" w:rsidR="00EA1AAF" w:rsidRDefault="00EA1AAF" w:rsidP="00EA1AAF">
      <w:pPr>
        <w:pStyle w:val="ListParagraph"/>
        <w:numPr>
          <w:ilvl w:val="0"/>
          <w:numId w:val="1"/>
        </w:numPr>
      </w:pPr>
      <w:r>
        <w:t>Continued support of South Dakota’s involvement in the National Community of Practice for Supporting Families by hiring a Supporting Families Coordinator to facilitate the program.</w:t>
      </w:r>
    </w:p>
    <w:p w14:paraId="2AE998B1" w14:textId="4867B5F8" w:rsidR="0091322B" w:rsidRDefault="0091322B" w:rsidP="0091322B">
      <w:pPr>
        <w:pStyle w:val="ListParagraph"/>
        <w:numPr>
          <w:ilvl w:val="0"/>
          <w:numId w:val="1"/>
        </w:numPr>
      </w:pPr>
      <w:r>
        <w:t>Support the participation of individuals with IDD and their families in workgroups and conferences, including becoming active in the SD Supporting Families Community of Practice, development of materials and resources, policy changes, etc.</w:t>
      </w:r>
    </w:p>
    <w:p w14:paraId="328F34AF" w14:textId="239BAB00" w:rsidR="0091322B" w:rsidRDefault="0091322B" w:rsidP="0091322B">
      <w:pPr>
        <w:pStyle w:val="ListParagraph"/>
        <w:numPr>
          <w:ilvl w:val="0"/>
          <w:numId w:val="1"/>
        </w:numPr>
      </w:pPr>
      <w:r>
        <w:t xml:space="preserve">Participate in the planning and funding of the SD Conference on Developmental Disabilities. </w:t>
      </w:r>
    </w:p>
    <w:p w14:paraId="4D4EFC07" w14:textId="77777777" w:rsidR="0091322B" w:rsidRDefault="00350EFE" w:rsidP="00A550BC">
      <w:r w:rsidRPr="00350EFE">
        <w:rPr>
          <w:b/>
          <w:bCs/>
        </w:rPr>
        <w:t>Objective 2</w:t>
      </w:r>
      <w:r w:rsidRPr="00350EFE">
        <w:t xml:space="preserve"> - Each year of the state plan, the Council will share resources and information through multimedia formats weekly throughout the year. </w:t>
      </w:r>
    </w:p>
    <w:p w14:paraId="08E80A8A" w14:textId="77777777" w:rsidR="0091322B" w:rsidRDefault="0091322B" w:rsidP="0091322B">
      <w:r>
        <w:t xml:space="preserve">Key Activities Year 1 – </w:t>
      </w:r>
    </w:p>
    <w:p w14:paraId="7653BAB5" w14:textId="77777777" w:rsidR="0091322B" w:rsidRDefault="0091322B" w:rsidP="0091322B">
      <w:pPr>
        <w:pStyle w:val="ListParagraph"/>
        <w:numPr>
          <w:ilvl w:val="0"/>
          <w:numId w:val="1"/>
        </w:numPr>
      </w:pPr>
      <w:r>
        <w:t>Completion of the SDCDD website</w:t>
      </w:r>
    </w:p>
    <w:p w14:paraId="35785984" w14:textId="77777777" w:rsidR="0091322B" w:rsidRDefault="0091322B" w:rsidP="0091322B">
      <w:pPr>
        <w:pStyle w:val="ListParagraph"/>
        <w:numPr>
          <w:ilvl w:val="0"/>
          <w:numId w:val="1"/>
        </w:numPr>
      </w:pPr>
      <w:r>
        <w:lastRenderedPageBreak/>
        <w:t xml:space="preserve">Support for the development of varied media for general awareness on disability topics as well as information for select groups that </w:t>
      </w:r>
      <w:proofErr w:type="gramStart"/>
      <w:r>
        <w:t>is</w:t>
      </w:r>
      <w:proofErr w:type="gramEnd"/>
      <w:r>
        <w:t xml:space="preserve"> specific to their needs.</w:t>
      </w:r>
    </w:p>
    <w:p w14:paraId="2E8CE139" w14:textId="0B45375F" w:rsidR="00662645" w:rsidRDefault="00350EFE" w:rsidP="00662645">
      <w:r w:rsidRPr="0091322B">
        <w:rPr>
          <w:b/>
          <w:bCs/>
        </w:rPr>
        <w:t>Objective 3</w:t>
      </w:r>
      <w:r w:rsidRPr="00350EFE">
        <w:t xml:space="preserve"> – Annually, the Council will increase the number of training, education, and outreach opportunities for family members and caregivers that improve access to services, supports, and community resources. </w:t>
      </w:r>
      <w:r w:rsidRPr="00350EFE">
        <w:br/>
      </w:r>
      <w:r w:rsidR="00662645">
        <w:br/>
      </w:r>
      <w:r w:rsidR="00662645">
        <w:t xml:space="preserve">Key Activities Year 1 – </w:t>
      </w:r>
    </w:p>
    <w:p w14:paraId="2ADFEF3E" w14:textId="46ADB646" w:rsidR="00662645" w:rsidRPr="00662645" w:rsidRDefault="00662645" w:rsidP="00662645">
      <w:pPr>
        <w:pStyle w:val="ListParagraph"/>
        <w:numPr>
          <w:ilvl w:val="0"/>
          <w:numId w:val="1"/>
        </w:numPr>
        <w:rPr>
          <w:b/>
          <w:bCs/>
        </w:rPr>
      </w:pPr>
      <w:r>
        <w:t>Supporting Families Community of Practice will provide training and outreach opportunities,</w:t>
      </w:r>
    </w:p>
    <w:p w14:paraId="395C8CA8" w14:textId="70CD9822" w:rsidR="00662645" w:rsidRPr="00662645" w:rsidRDefault="00662645" w:rsidP="0091322B">
      <w:pPr>
        <w:pStyle w:val="ListParagraph"/>
        <w:numPr>
          <w:ilvl w:val="0"/>
          <w:numId w:val="1"/>
        </w:numPr>
        <w:rPr>
          <w:b/>
          <w:bCs/>
        </w:rPr>
      </w:pPr>
      <w:r>
        <w:t xml:space="preserve">Share Council materials and information at events, conferences, and other opportunities for outreach. </w:t>
      </w:r>
    </w:p>
    <w:p w14:paraId="091CC3F6" w14:textId="2321C33E" w:rsidR="00662645" w:rsidRPr="00662645" w:rsidRDefault="00662645" w:rsidP="0091322B">
      <w:pPr>
        <w:pStyle w:val="ListParagraph"/>
        <w:numPr>
          <w:ilvl w:val="0"/>
          <w:numId w:val="1"/>
        </w:numPr>
        <w:rPr>
          <w:b/>
          <w:bCs/>
        </w:rPr>
      </w:pPr>
      <w:r>
        <w:t xml:space="preserve">Continued support for individuals with I/DD and their families to </w:t>
      </w:r>
      <w:proofErr w:type="gramStart"/>
      <w:r>
        <w:t>attend in</w:t>
      </w:r>
      <w:proofErr w:type="gramEnd"/>
      <w:r>
        <w:t xml:space="preserve"> trainings, surveys and development of resources</w:t>
      </w:r>
    </w:p>
    <w:p w14:paraId="51A04AED" w14:textId="6BE9F304" w:rsidR="003A7F72" w:rsidRDefault="00350EFE" w:rsidP="0091322B">
      <w:r w:rsidRPr="0091322B">
        <w:rPr>
          <w:b/>
          <w:bCs/>
        </w:rPr>
        <w:br/>
        <w:t>Objective 4</w:t>
      </w:r>
      <w:r w:rsidRPr="00350EFE">
        <w:t xml:space="preserve"> - If needed, each year of the state plan, the Council will support activities related to emerging needs for people with IDD impacted by a public health emergency or natural disaster.</w:t>
      </w:r>
    </w:p>
    <w:p w14:paraId="3739BB86" w14:textId="5466CABF" w:rsidR="00662645" w:rsidRDefault="00662645" w:rsidP="0091322B">
      <w:r>
        <w:t>Key Activities Year 1 –</w:t>
      </w:r>
      <w:r>
        <w:t xml:space="preserve"> </w:t>
      </w:r>
    </w:p>
    <w:p w14:paraId="01CD30E6" w14:textId="76507085" w:rsidR="00662645" w:rsidRDefault="00662645" w:rsidP="00662645">
      <w:pPr>
        <w:pStyle w:val="ListParagraph"/>
        <w:numPr>
          <w:ilvl w:val="0"/>
          <w:numId w:val="1"/>
        </w:numPr>
      </w:pPr>
      <w:r>
        <w:t xml:space="preserve">Collaborate with DD Network partners and other community stakeholders to determine what emerging needs may come from a public health emergency or natural disaster. </w:t>
      </w:r>
    </w:p>
    <w:p w14:paraId="6A83BC84" w14:textId="77777777" w:rsidR="00662645" w:rsidRDefault="00350EFE">
      <w:pPr>
        <w:rPr>
          <w:b/>
          <w:bCs/>
        </w:rPr>
      </w:pPr>
      <w:r w:rsidRPr="00350EFE">
        <w:br/>
      </w:r>
      <w:r w:rsidRPr="00662645">
        <w:rPr>
          <w:b/>
          <w:bCs/>
        </w:rPr>
        <w:t>DRAFT Goal 2 – Advocacy &amp; Leadership – Each year of the state plan, the Council will increase access to training on advocacy and leadership for South Dakotans with intellectual and developmental disabilities, their family members, and other key stakeholders including those in rural and underserved communities.</w:t>
      </w:r>
    </w:p>
    <w:p w14:paraId="49D03716" w14:textId="77777777" w:rsidR="00662645" w:rsidRDefault="00662645" w:rsidP="00662645">
      <w:pPr>
        <w:rPr>
          <w:i/>
          <w:iCs/>
        </w:rPr>
      </w:pPr>
      <w:r w:rsidRPr="00662645">
        <w:rPr>
          <w:i/>
          <w:iCs/>
        </w:rPr>
        <w:t>Five Year Expectations:</w:t>
      </w:r>
    </w:p>
    <w:p w14:paraId="0B2E4219" w14:textId="0C7A4910" w:rsidR="00662645" w:rsidRPr="00662645" w:rsidRDefault="00662645" w:rsidP="00662645">
      <w:pPr>
        <w:pStyle w:val="ListParagraph"/>
        <w:numPr>
          <w:ilvl w:val="0"/>
          <w:numId w:val="3"/>
        </w:numPr>
        <w:rPr>
          <w:i/>
          <w:iCs/>
        </w:rPr>
      </w:pPr>
      <w:r>
        <w:t>More individuals with IDD and their families will actively advocate for their needs.</w:t>
      </w:r>
    </w:p>
    <w:p w14:paraId="43E36150" w14:textId="3D4A9CC1" w:rsidR="00662645" w:rsidRPr="00662645" w:rsidRDefault="00662645" w:rsidP="00662645">
      <w:pPr>
        <w:pStyle w:val="ListParagraph"/>
        <w:numPr>
          <w:ilvl w:val="0"/>
          <w:numId w:val="3"/>
        </w:numPr>
        <w:rPr>
          <w:i/>
          <w:iCs/>
        </w:rPr>
      </w:pPr>
      <w:r>
        <w:t>People with IDD and their families will become participating members of agencies and organizational boards and work groups.</w:t>
      </w:r>
    </w:p>
    <w:p w14:paraId="15B63CEF" w14:textId="77777777" w:rsidR="00662645" w:rsidRDefault="00662645" w:rsidP="00662645">
      <w:pPr>
        <w:rPr>
          <w:b/>
          <w:bCs/>
        </w:rPr>
      </w:pPr>
    </w:p>
    <w:p w14:paraId="0B30F4DA" w14:textId="77777777" w:rsidR="00662645" w:rsidRDefault="00662645" w:rsidP="00662645">
      <w:pPr>
        <w:rPr>
          <w:b/>
          <w:bCs/>
        </w:rPr>
      </w:pPr>
    </w:p>
    <w:p w14:paraId="3942E96A" w14:textId="77777777" w:rsidR="00662645" w:rsidRDefault="00350EFE" w:rsidP="00662645">
      <w:r w:rsidRPr="00662645">
        <w:rPr>
          <w:b/>
          <w:bCs/>
        </w:rPr>
        <w:lastRenderedPageBreak/>
        <w:t>Objective 1</w:t>
      </w:r>
      <w:r w:rsidRPr="00350EFE">
        <w:t xml:space="preserve"> - Each year of the state plan, the Council will work to increase the capacity of self-advocates to organize at the state and local levels to share information and resources, train other self-advocates, and participate in cross-disability initiatives.</w:t>
      </w:r>
      <w:r w:rsidRPr="00350EFE">
        <w:br/>
      </w:r>
      <w:r w:rsidR="00662645">
        <w:br/>
      </w:r>
      <w:r w:rsidR="00662645">
        <w:t xml:space="preserve">Key Activities Year 1 – </w:t>
      </w:r>
    </w:p>
    <w:p w14:paraId="123BAEDC" w14:textId="1E994E29" w:rsidR="00662645" w:rsidRDefault="00662645" w:rsidP="00662645">
      <w:pPr>
        <w:pStyle w:val="ListParagraph"/>
        <w:numPr>
          <w:ilvl w:val="0"/>
          <w:numId w:val="1"/>
        </w:numPr>
      </w:pPr>
      <w:r>
        <w:t>Continued support for Partners in Policy Making and Partners Continuing Education</w:t>
      </w:r>
      <w:r w:rsidR="00436067">
        <w:t>.</w:t>
      </w:r>
    </w:p>
    <w:p w14:paraId="76B12D09" w14:textId="3EC57E1C" w:rsidR="00662645" w:rsidRDefault="00662645" w:rsidP="00662645">
      <w:pPr>
        <w:pStyle w:val="ListParagraph"/>
        <w:numPr>
          <w:ilvl w:val="0"/>
          <w:numId w:val="1"/>
        </w:numPr>
      </w:pPr>
      <w:r>
        <w:t xml:space="preserve">Continued support for advocacy and leadership training for Native Americans with disabilities and their family. </w:t>
      </w:r>
    </w:p>
    <w:p w14:paraId="35C06F8C" w14:textId="77777777" w:rsidR="00436067" w:rsidRDefault="00436067" w:rsidP="00662645">
      <w:pPr>
        <w:pStyle w:val="ListParagraph"/>
        <w:numPr>
          <w:ilvl w:val="0"/>
          <w:numId w:val="1"/>
        </w:numPr>
      </w:pPr>
      <w:r>
        <w:t xml:space="preserve">Activities that center on the promotion of opportunities for families and individuals with I/DD from culturally diverse backgrounds to participate in </w:t>
      </w:r>
      <w:proofErr w:type="gramStart"/>
      <w:r>
        <w:t>leadership  and</w:t>
      </w:r>
      <w:proofErr w:type="gramEnd"/>
      <w:r>
        <w:t xml:space="preserve"> advocacy programs.</w:t>
      </w:r>
    </w:p>
    <w:p w14:paraId="62437765" w14:textId="6262313B" w:rsidR="00350EFE" w:rsidRDefault="00350EFE" w:rsidP="00436067">
      <w:r w:rsidRPr="00436067">
        <w:rPr>
          <w:b/>
          <w:bCs/>
        </w:rPr>
        <w:t>Objective 2</w:t>
      </w:r>
      <w:r w:rsidRPr="00350EFE">
        <w:t xml:space="preserve"> – Each year of the state plan, the Council will work to increase the number of people with intellectual and developmental disabilities and their family members to share information and resources, develop policy skills and support independence and engagement within communities on issues that are important to self-advocates and their families.</w:t>
      </w:r>
    </w:p>
    <w:p w14:paraId="122FD441" w14:textId="4FEE73E4" w:rsidR="00436067" w:rsidRDefault="00436067" w:rsidP="00436067">
      <w:r>
        <w:t>Key Activities Year 1 –</w:t>
      </w:r>
    </w:p>
    <w:p w14:paraId="0F42D8AF" w14:textId="7BCD1A44" w:rsidR="00436067" w:rsidRDefault="00436067" w:rsidP="00436067">
      <w:pPr>
        <w:pStyle w:val="ListParagraph"/>
        <w:numPr>
          <w:ilvl w:val="0"/>
          <w:numId w:val="1"/>
        </w:numPr>
      </w:pPr>
      <w:r>
        <w:t>Continued support of South Dakota Advocates for Change and the Leadership team</w:t>
      </w:r>
    </w:p>
    <w:p w14:paraId="66BB9546" w14:textId="04C23BB3" w:rsidR="00436067" w:rsidRDefault="00436067" w:rsidP="00436067">
      <w:pPr>
        <w:pStyle w:val="ListParagraph"/>
        <w:numPr>
          <w:ilvl w:val="0"/>
          <w:numId w:val="1"/>
        </w:numPr>
      </w:pPr>
      <w:r>
        <w:t>Connecting the self-advocate groups from across the state to become involved in the SD Supporting Families Community of Practice</w:t>
      </w:r>
    </w:p>
    <w:p w14:paraId="7FBC6D05" w14:textId="4EC6A7ED" w:rsidR="00436067" w:rsidRDefault="00436067" w:rsidP="00436067">
      <w:pPr>
        <w:pStyle w:val="ListParagraph"/>
        <w:numPr>
          <w:ilvl w:val="0"/>
          <w:numId w:val="1"/>
        </w:numPr>
      </w:pPr>
      <w:r>
        <w:t xml:space="preserve">Continued assistance to assist the SDAC Leadership Team Members to provide presentations on current topics, emerging issues, etc. </w:t>
      </w:r>
    </w:p>
    <w:p w14:paraId="473640F4" w14:textId="2616D017" w:rsidR="00436067" w:rsidRDefault="00436067" w:rsidP="00436067">
      <w:pPr>
        <w:pStyle w:val="ListParagraph"/>
        <w:numPr>
          <w:ilvl w:val="0"/>
          <w:numId w:val="1"/>
        </w:numPr>
      </w:pPr>
      <w:r>
        <w:t>Continued support to promote the participation of individuals with IDD to be on boards and Councils</w:t>
      </w:r>
    </w:p>
    <w:p w14:paraId="49628B9D" w14:textId="75F6773A" w:rsidR="00436067" w:rsidRDefault="00436067" w:rsidP="00436067">
      <w:pPr>
        <w:pStyle w:val="ListParagraph"/>
        <w:numPr>
          <w:ilvl w:val="0"/>
          <w:numId w:val="1"/>
        </w:numPr>
      </w:pPr>
      <w:r>
        <w:t>Continue to connect with DD Network partners and others to provide opportunities for and advocacy by people with IDD and their families.</w:t>
      </w:r>
    </w:p>
    <w:p w14:paraId="32F8AE73" w14:textId="77777777" w:rsidR="00140652" w:rsidRDefault="00140652" w:rsidP="00436067"/>
    <w:p w14:paraId="58D041A2" w14:textId="77777777" w:rsidR="00140652" w:rsidRDefault="00140652" w:rsidP="00436067"/>
    <w:p w14:paraId="77EEFDEC" w14:textId="77777777" w:rsidR="00140652" w:rsidRDefault="00140652" w:rsidP="00436067"/>
    <w:p w14:paraId="07491F03" w14:textId="77777777" w:rsidR="00140652" w:rsidRDefault="00140652" w:rsidP="00436067"/>
    <w:p w14:paraId="36726184" w14:textId="77777777" w:rsidR="00140652" w:rsidRDefault="00140652" w:rsidP="00436067"/>
    <w:p w14:paraId="5AFB6A16" w14:textId="77777777" w:rsidR="00140652" w:rsidRDefault="00140652" w:rsidP="00436067"/>
    <w:p w14:paraId="55D4103B" w14:textId="5D13C863" w:rsidR="00436067" w:rsidRDefault="00436067" w:rsidP="00436067">
      <w:r>
        <w:lastRenderedPageBreak/>
        <w:t>FFY 2027</w:t>
      </w:r>
    </w:p>
    <w:tbl>
      <w:tblPr>
        <w:tblStyle w:val="TableGrid"/>
        <w:tblW w:w="0" w:type="auto"/>
        <w:tblLook w:val="04A0" w:firstRow="1" w:lastRow="0" w:firstColumn="1" w:lastColumn="0" w:noHBand="0" w:noVBand="1"/>
      </w:tblPr>
      <w:tblGrid>
        <w:gridCol w:w="2515"/>
        <w:gridCol w:w="2159"/>
        <w:gridCol w:w="2338"/>
        <w:gridCol w:w="2338"/>
      </w:tblGrid>
      <w:tr w:rsidR="00436067" w14:paraId="1F307C67" w14:textId="77777777" w:rsidTr="00140652">
        <w:tc>
          <w:tcPr>
            <w:tcW w:w="2515" w:type="dxa"/>
          </w:tcPr>
          <w:p w14:paraId="0234F1F7" w14:textId="787404B6" w:rsidR="00436067" w:rsidRPr="00436067" w:rsidRDefault="00436067" w:rsidP="00436067">
            <w:pPr>
              <w:jc w:val="center"/>
              <w:rPr>
                <w:b/>
                <w:bCs/>
              </w:rPr>
            </w:pPr>
            <w:r>
              <w:rPr>
                <w:b/>
                <w:bCs/>
              </w:rPr>
              <w:t>Goal</w:t>
            </w:r>
          </w:p>
        </w:tc>
        <w:tc>
          <w:tcPr>
            <w:tcW w:w="2159" w:type="dxa"/>
          </w:tcPr>
          <w:p w14:paraId="44333C90" w14:textId="1FE837FC" w:rsidR="00436067" w:rsidRPr="00436067" w:rsidRDefault="00436067" w:rsidP="00436067">
            <w:pPr>
              <w:jc w:val="center"/>
              <w:rPr>
                <w:b/>
                <w:bCs/>
              </w:rPr>
            </w:pPr>
            <w:r>
              <w:rPr>
                <w:b/>
                <w:bCs/>
              </w:rPr>
              <w:t>Subtitle B $</w:t>
            </w:r>
          </w:p>
        </w:tc>
        <w:tc>
          <w:tcPr>
            <w:tcW w:w="2338" w:type="dxa"/>
          </w:tcPr>
          <w:p w14:paraId="7CA7441E" w14:textId="60518D0E" w:rsidR="00436067" w:rsidRPr="00436067" w:rsidRDefault="00436067" w:rsidP="00436067">
            <w:pPr>
              <w:jc w:val="center"/>
              <w:rPr>
                <w:b/>
                <w:bCs/>
              </w:rPr>
            </w:pPr>
            <w:r>
              <w:rPr>
                <w:b/>
                <w:bCs/>
              </w:rPr>
              <w:t>Other(s)</w:t>
            </w:r>
          </w:p>
        </w:tc>
        <w:tc>
          <w:tcPr>
            <w:tcW w:w="2338" w:type="dxa"/>
          </w:tcPr>
          <w:p w14:paraId="37ED21A5" w14:textId="5EAA9B5D" w:rsidR="00436067" w:rsidRPr="00436067" w:rsidRDefault="00436067" w:rsidP="00436067">
            <w:pPr>
              <w:jc w:val="center"/>
              <w:rPr>
                <w:b/>
                <w:bCs/>
              </w:rPr>
            </w:pPr>
            <w:r>
              <w:rPr>
                <w:b/>
                <w:bCs/>
              </w:rPr>
              <w:t>TOTAL</w:t>
            </w:r>
          </w:p>
        </w:tc>
      </w:tr>
      <w:tr w:rsidR="00436067" w14:paraId="2AEDC79C" w14:textId="77777777" w:rsidTr="00140652">
        <w:tc>
          <w:tcPr>
            <w:tcW w:w="2515" w:type="dxa"/>
          </w:tcPr>
          <w:p w14:paraId="22213D82" w14:textId="6F0392EF" w:rsidR="00436067" w:rsidRDefault="00436067" w:rsidP="00436067">
            <w:r>
              <w:t>Goal 1: Community Support / Services</w:t>
            </w:r>
          </w:p>
        </w:tc>
        <w:tc>
          <w:tcPr>
            <w:tcW w:w="2159" w:type="dxa"/>
          </w:tcPr>
          <w:p w14:paraId="70415FA4" w14:textId="3FE3FA2A" w:rsidR="00436067" w:rsidRDefault="006C0878" w:rsidP="00436067">
            <w:r>
              <w:t>$184,064</w:t>
            </w:r>
          </w:p>
        </w:tc>
        <w:tc>
          <w:tcPr>
            <w:tcW w:w="2338" w:type="dxa"/>
          </w:tcPr>
          <w:p w14:paraId="16FF185B" w14:textId="136585A0" w:rsidR="00436067" w:rsidRDefault="006C0878" w:rsidP="00436067">
            <w:r>
              <w:t>$46,016</w:t>
            </w:r>
          </w:p>
        </w:tc>
        <w:tc>
          <w:tcPr>
            <w:tcW w:w="2338" w:type="dxa"/>
          </w:tcPr>
          <w:p w14:paraId="5356259D" w14:textId="4728CAD0" w:rsidR="00436067" w:rsidRDefault="006C0878" w:rsidP="00436067">
            <w:r>
              <w:t>$230,080</w:t>
            </w:r>
          </w:p>
        </w:tc>
      </w:tr>
      <w:tr w:rsidR="00436067" w14:paraId="092DF333" w14:textId="77777777" w:rsidTr="00140652">
        <w:tc>
          <w:tcPr>
            <w:tcW w:w="2515" w:type="dxa"/>
          </w:tcPr>
          <w:p w14:paraId="7F0F81C3" w14:textId="1A85A43D" w:rsidR="00436067" w:rsidRDefault="00140652" w:rsidP="00436067">
            <w:r>
              <w:t>Goal 2: Advocacy and Leadership</w:t>
            </w:r>
          </w:p>
        </w:tc>
        <w:tc>
          <w:tcPr>
            <w:tcW w:w="2159" w:type="dxa"/>
          </w:tcPr>
          <w:p w14:paraId="10F20ABB" w14:textId="470A94F6" w:rsidR="00436067" w:rsidRDefault="00140652" w:rsidP="00436067">
            <w:r>
              <w:t>$290,000</w:t>
            </w:r>
          </w:p>
        </w:tc>
        <w:tc>
          <w:tcPr>
            <w:tcW w:w="2338" w:type="dxa"/>
          </w:tcPr>
          <w:p w14:paraId="1A125F9C" w14:textId="3CA113DF" w:rsidR="00436067" w:rsidRDefault="00140652" w:rsidP="00436067">
            <w:r>
              <w:t>$72,500</w:t>
            </w:r>
          </w:p>
          <w:p w14:paraId="30926933" w14:textId="17A4F4DA" w:rsidR="00140652" w:rsidRDefault="00140652" w:rsidP="00436067"/>
        </w:tc>
        <w:tc>
          <w:tcPr>
            <w:tcW w:w="2338" w:type="dxa"/>
          </w:tcPr>
          <w:p w14:paraId="7BDA8504" w14:textId="170FCE47" w:rsidR="00436067" w:rsidRDefault="006C0878" w:rsidP="00436067">
            <w:r>
              <w:t>$362,500</w:t>
            </w:r>
          </w:p>
        </w:tc>
      </w:tr>
      <w:tr w:rsidR="00436067" w14:paraId="7F8C353C" w14:textId="77777777" w:rsidTr="00140652">
        <w:tc>
          <w:tcPr>
            <w:tcW w:w="2515" w:type="dxa"/>
          </w:tcPr>
          <w:p w14:paraId="42D7B209" w14:textId="5A84EC1D" w:rsidR="00140652" w:rsidRDefault="00140652" w:rsidP="00140652">
            <w:r>
              <w:t xml:space="preserve">General Management (personnel, budget, finance reporting, </w:t>
            </w:r>
            <w:proofErr w:type="spellStart"/>
            <w:r>
              <w:t>etc</w:t>
            </w:r>
            <w:proofErr w:type="spellEnd"/>
            <w:r>
              <w:t>)</w:t>
            </w:r>
          </w:p>
        </w:tc>
        <w:tc>
          <w:tcPr>
            <w:tcW w:w="2159" w:type="dxa"/>
          </w:tcPr>
          <w:p w14:paraId="67D5DA2F" w14:textId="5590783E" w:rsidR="00436067" w:rsidRDefault="006C0878" w:rsidP="00436067">
            <w:r>
              <w:t>$50,000</w:t>
            </w:r>
          </w:p>
        </w:tc>
        <w:tc>
          <w:tcPr>
            <w:tcW w:w="2338" w:type="dxa"/>
          </w:tcPr>
          <w:p w14:paraId="122031E4" w14:textId="04E36212" w:rsidR="00436067" w:rsidRDefault="006C0878" w:rsidP="00436067">
            <w:r>
              <w:t>$12,500</w:t>
            </w:r>
          </w:p>
        </w:tc>
        <w:tc>
          <w:tcPr>
            <w:tcW w:w="2338" w:type="dxa"/>
          </w:tcPr>
          <w:p w14:paraId="7826B21F" w14:textId="1A1B887C" w:rsidR="00436067" w:rsidRDefault="006C0878" w:rsidP="00436067">
            <w:r>
              <w:t>$62,500</w:t>
            </w:r>
          </w:p>
        </w:tc>
      </w:tr>
      <w:tr w:rsidR="00436067" w14:paraId="449C9891" w14:textId="77777777" w:rsidTr="00140652">
        <w:tc>
          <w:tcPr>
            <w:tcW w:w="2515" w:type="dxa"/>
          </w:tcPr>
          <w:p w14:paraId="40E3473E" w14:textId="6E76CDF9" w:rsidR="00436067" w:rsidRDefault="00140652" w:rsidP="00436067">
            <w:r>
              <w:t>Functions of the DSA</w:t>
            </w:r>
          </w:p>
        </w:tc>
        <w:tc>
          <w:tcPr>
            <w:tcW w:w="2159" w:type="dxa"/>
          </w:tcPr>
          <w:p w14:paraId="6A30E685" w14:textId="77777777" w:rsidR="00436067" w:rsidRDefault="00436067" w:rsidP="00436067"/>
        </w:tc>
        <w:tc>
          <w:tcPr>
            <w:tcW w:w="2338" w:type="dxa"/>
          </w:tcPr>
          <w:p w14:paraId="710863B7" w14:textId="77777777" w:rsidR="00436067" w:rsidRDefault="00436067" w:rsidP="00436067"/>
        </w:tc>
        <w:tc>
          <w:tcPr>
            <w:tcW w:w="2338" w:type="dxa"/>
          </w:tcPr>
          <w:p w14:paraId="69E656CB" w14:textId="77777777" w:rsidR="00436067" w:rsidRDefault="00436067" w:rsidP="00436067"/>
        </w:tc>
      </w:tr>
      <w:tr w:rsidR="00436067" w14:paraId="08B11CAE" w14:textId="77777777" w:rsidTr="00140652">
        <w:tc>
          <w:tcPr>
            <w:tcW w:w="2515" w:type="dxa"/>
          </w:tcPr>
          <w:p w14:paraId="4695BEF4" w14:textId="7D52543A" w:rsidR="00436067" w:rsidRDefault="00140652" w:rsidP="00436067">
            <w:r>
              <w:t>TOTAL</w:t>
            </w:r>
          </w:p>
        </w:tc>
        <w:tc>
          <w:tcPr>
            <w:tcW w:w="2159" w:type="dxa"/>
          </w:tcPr>
          <w:p w14:paraId="79CB6D08" w14:textId="6AF8B076" w:rsidR="00436067" w:rsidRDefault="006C0878" w:rsidP="00436067">
            <w:r>
              <w:t>$524,064</w:t>
            </w:r>
          </w:p>
        </w:tc>
        <w:tc>
          <w:tcPr>
            <w:tcW w:w="2338" w:type="dxa"/>
          </w:tcPr>
          <w:p w14:paraId="0C22B64F" w14:textId="7AC564F8" w:rsidR="00436067" w:rsidRDefault="006C0878" w:rsidP="00436067">
            <w:r>
              <w:t>$131,016</w:t>
            </w:r>
          </w:p>
        </w:tc>
        <w:tc>
          <w:tcPr>
            <w:tcW w:w="2338" w:type="dxa"/>
          </w:tcPr>
          <w:p w14:paraId="2AB8A57B" w14:textId="36FE00AB" w:rsidR="00436067" w:rsidRDefault="00A4220D" w:rsidP="00436067">
            <w:r>
              <w:t>$655,080</w:t>
            </w:r>
          </w:p>
        </w:tc>
      </w:tr>
    </w:tbl>
    <w:p w14:paraId="6F865923" w14:textId="77777777" w:rsidR="00436067" w:rsidRPr="00436067" w:rsidRDefault="00436067" w:rsidP="00436067"/>
    <w:sectPr w:rsidR="00436067" w:rsidRPr="0043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63D0"/>
    <w:multiLevelType w:val="hybridMultilevel"/>
    <w:tmpl w:val="35183F6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F6590"/>
    <w:multiLevelType w:val="hybridMultilevel"/>
    <w:tmpl w:val="5644FD72"/>
    <w:lvl w:ilvl="0" w:tplc="F5CC47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800D61"/>
    <w:multiLevelType w:val="hybridMultilevel"/>
    <w:tmpl w:val="79729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693184">
    <w:abstractNumId w:val="1"/>
  </w:num>
  <w:num w:numId="2" w16cid:durableId="1107240136">
    <w:abstractNumId w:val="2"/>
  </w:num>
  <w:num w:numId="3" w16cid:durableId="100737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FE"/>
    <w:rsid w:val="00140652"/>
    <w:rsid w:val="00290252"/>
    <w:rsid w:val="002A31B6"/>
    <w:rsid w:val="00350EFE"/>
    <w:rsid w:val="003A7F72"/>
    <w:rsid w:val="00436067"/>
    <w:rsid w:val="00456988"/>
    <w:rsid w:val="00662645"/>
    <w:rsid w:val="006C0878"/>
    <w:rsid w:val="007C3B13"/>
    <w:rsid w:val="0091322B"/>
    <w:rsid w:val="00A4220D"/>
    <w:rsid w:val="00A550BC"/>
    <w:rsid w:val="00BB4E2B"/>
    <w:rsid w:val="00EA1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7AB6"/>
  <w15:chartTrackingRefBased/>
  <w15:docId w15:val="{4CE6C5D8-09DD-4EE4-860A-B2BBEADD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EFE"/>
    <w:rPr>
      <w:rFonts w:eastAsiaTheme="majorEastAsia" w:cstheme="majorBidi"/>
      <w:color w:val="272727" w:themeColor="text1" w:themeTint="D8"/>
    </w:rPr>
  </w:style>
  <w:style w:type="paragraph" w:styleId="Title">
    <w:name w:val="Title"/>
    <w:basedOn w:val="Normal"/>
    <w:next w:val="Normal"/>
    <w:link w:val="TitleChar"/>
    <w:uiPriority w:val="10"/>
    <w:qFormat/>
    <w:rsid w:val="00350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EFE"/>
    <w:pPr>
      <w:spacing w:before="160"/>
      <w:jc w:val="center"/>
    </w:pPr>
    <w:rPr>
      <w:i/>
      <w:iCs/>
      <w:color w:val="404040" w:themeColor="text1" w:themeTint="BF"/>
    </w:rPr>
  </w:style>
  <w:style w:type="character" w:customStyle="1" w:styleId="QuoteChar">
    <w:name w:val="Quote Char"/>
    <w:basedOn w:val="DefaultParagraphFont"/>
    <w:link w:val="Quote"/>
    <w:uiPriority w:val="29"/>
    <w:rsid w:val="00350EFE"/>
    <w:rPr>
      <w:i/>
      <w:iCs/>
      <w:color w:val="404040" w:themeColor="text1" w:themeTint="BF"/>
    </w:rPr>
  </w:style>
  <w:style w:type="paragraph" w:styleId="ListParagraph">
    <w:name w:val="List Paragraph"/>
    <w:basedOn w:val="Normal"/>
    <w:uiPriority w:val="34"/>
    <w:qFormat/>
    <w:rsid w:val="00350EFE"/>
    <w:pPr>
      <w:ind w:left="720"/>
      <w:contextualSpacing/>
    </w:pPr>
  </w:style>
  <w:style w:type="character" w:styleId="IntenseEmphasis">
    <w:name w:val="Intense Emphasis"/>
    <w:basedOn w:val="DefaultParagraphFont"/>
    <w:uiPriority w:val="21"/>
    <w:qFormat/>
    <w:rsid w:val="00350EFE"/>
    <w:rPr>
      <w:i/>
      <w:iCs/>
      <w:color w:val="0F4761" w:themeColor="accent1" w:themeShade="BF"/>
    </w:rPr>
  </w:style>
  <w:style w:type="paragraph" w:styleId="IntenseQuote">
    <w:name w:val="Intense Quote"/>
    <w:basedOn w:val="Normal"/>
    <w:next w:val="Normal"/>
    <w:link w:val="IntenseQuoteChar"/>
    <w:uiPriority w:val="30"/>
    <w:qFormat/>
    <w:rsid w:val="00350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EFE"/>
    <w:rPr>
      <w:i/>
      <w:iCs/>
      <w:color w:val="0F4761" w:themeColor="accent1" w:themeShade="BF"/>
    </w:rPr>
  </w:style>
  <w:style w:type="character" w:styleId="IntenseReference">
    <w:name w:val="Intense Reference"/>
    <w:basedOn w:val="DefaultParagraphFont"/>
    <w:uiPriority w:val="32"/>
    <w:qFormat/>
    <w:rsid w:val="00350EFE"/>
    <w:rPr>
      <w:b/>
      <w:bCs/>
      <w:smallCaps/>
      <w:color w:val="0F4761" w:themeColor="accent1" w:themeShade="BF"/>
      <w:spacing w:val="5"/>
    </w:rPr>
  </w:style>
  <w:style w:type="table" w:styleId="TableGrid">
    <w:name w:val="Table Grid"/>
    <w:basedOn w:val="TableNormal"/>
    <w:uiPriority w:val="39"/>
    <w:rsid w:val="00436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Jessica</dc:creator>
  <cp:keywords/>
  <dc:description/>
  <cp:lastModifiedBy>Lamb, Jessica</cp:lastModifiedBy>
  <cp:revision>2</cp:revision>
  <dcterms:created xsi:type="dcterms:W3CDTF">2026-06-25T15:46:00Z</dcterms:created>
  <dcterms:modified xsi:type="dcterms:W3CDTF">2026-06-25T15:46:00Z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2026-06-04T14:04:23Z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671258b5-6dbe-4bcc-baa1-3cdf58ad5e1b</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