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185" w14:textId="38B24545" w:rsidR="003373EC" w:rsidRPr="003A5CEE" w:rsidRDefault="00D14DC1" w:rsidP="005A2F12">
      <w:pPr>
        <w:pStyle w:val="NoSpacing"/>
        <w:jc w:val="center"/>
        <w:rPr>
          <w:b/>
          <w:bCs/>
        </w:rPr>
      </w:pPr>
      <w:r>
        <w:rPr>
          <w:b/>
          <w:bCs/>
        </w:rPr>
        <w:t>M</w:t>
      </w:r>
      <w:r w:rsidR="003373EC" w:rsidRPr="003A5CEE">
        <w:rPr>
          <w:b/>
          <w:bCs/>
        </w:rPr>
        <w:t>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58667663" w:rsidR="003373EC" w:rsidRDefault="0098010A" w:rsidP="005A2F12">
      <w:pPr>
        <w:pStyle w:val="NoSpacing"/>
        <w:jc w:val="center"/>
        <w:rPr>
          <w:b/>
          <w:bCs/>
        </w:rPr>
      </w:pPr>
      <w:r>
        <w:rPr>
          <w:b/>
          <w:bCs/>
        </w:rPr>
        <w:t>April 22</w:t>
      </w:r>
      <w:r w:rsidR="00A3261C">
        <w:rPr>
          <w:b/>
          <w:bCs/>
        </w:rPr>
        <w:t>, 2025</w:t>
      </w:r>
    </w:p>
    <w:p w14:paraId="39438AD2" w14:textId="278E5B50" w:rsidR="000333C1" w:rsidRPr="003A5CEE" w:rsidRDefault="000333C1" w:rsidP="005A2F12">
      <w:pPr>
        <w:pStyle w:val="NoSpacing"/>
        <w:jc w:val="center"/>
        <w:rPr>
          <w:b/>
          <w:bCs/>
        </w:rPr>
      </w:pPr>
      <w:r>
        <w:rPr>
          <w:b/>
          <w:bCs/>
        </w:rPr>
        <w:t>Zoom Meeting</w:t>
      </w:r>
    </w:p>
    <w:p w14:paraId="3F574ED3" w14:textId="0804E671" w:rsidR="003373EC" w:rsidRPr="003A5CEE" w:rsidRDefault="003373EC" w:rsidP="000333C1">
      <w:pPr>
        <w:pStyle w:val="NoSpacing"/>
        <w:rPr>
          <w:b/>
          <w:bCs/>
        </w:rPr>
      </w:pPr>
    </w:p>
    <w:p w14:paraId="43D72B07" w14:textId="309A85AF" w:rsidR="003373EC" w:rsidRDefault="003373EC" w:rsidP="003373EC">
      <w:pPr>
        <w:pStyle w:val="NoSpacing"/>
      </w:pPr>
    </w:p>
    <w:p w14:paraId="330751C2" w14:textId="270D1432" w:rsidR="003373EC" w:rsidRPr="00033343" w:rsidRDefault="003373EC" w:rsidP="003373EC">
      <w:pPr>
        <w:pStyle w:val="NoSpacing"/>
        <w:rPr>
          <w:b/>
          <w:bCs/>
        </w:rPr>
      </w:pPr>
      <w:r w:rsidRPr="0014385C">
        <w:rPr>
          <w:b/>
          <w:bCs/>
          <w:u w:val="single"/>
        </w:rPr>
        <w:t>Members Present:</w:t>
      </w:r>
      <w:r w:rsidR="00033343">
        <w:rPr>
          <w:b/>
          <w:bCs/>
        </w:rPr>
        <w:tab/>
      </w:r>
      <w:r w:rsidR="00033343">
        <w:rPr>
          <w:b/>
          <w:bCs/>
        </w:rPr>
        <w:tab/>
      </w:r>
      <w:r w:rsidR="00033343">
        <w:rPr>
          <w:b/>
          <w:bCs/>
        </w:rPr>
        <w:tab/>
      </w:r>
      <w:r w:rsidR="00033343">
        <w:rPr>
          <w:b/>
          <w:bCs/>
        </w:rPr>
        <w:tab/>
      </w:r>
      <w:r w:rsidR="00033343">
        <w:rPr>
          <w:b/>
          <w:bCs/>
        </w:rPr>
        <w:tab/>
      </w:r>
      <w:r w:rsidR="00033343">
        <w:rPr>
          <w:b/>
          <w:bCs/>
        </w:rPr>
        <w:tab/>
      </w:r>
      <w:r w:rsidR="00033343" w:rsidRPr="00033343">
        <w:rPr>
          <w:b/>
          <w:bCs/>
          <w:u w:val="single"/>
        </w:rPr>
        <w:t>Members Absent:</w:t>
      </w:r>
    </w:p>
    <w:p w14:paraId="348B8194" w14:textId="1308C4D7" w:rsidR="001220A5" w:rsidRDefault="001220A5" w:rsidP="003373EC">
      <w:pPr>
        <w:pStyle w:val="NoSpacing"/>
      </w:pPr>
      <w:r w:rsidRPr="001220A5">
        <w:t>Jodi Berscheid</w:t>
      </w:r>
      <w:r w:rsidR="00033343">
        <w:tab/>
      </w:r>
      <w:r w:rsidR="00033343">
        <w:tab/>
      </w:r>
      <w:r w:rsidR="00033343">
        <w:tab/>
      </w:r>
      <w:r w:rsidR="00033343">
        <w:tab/>
      </w:r>
      <w:r w:rsidR="00033343">
        <w:tab/>
      </w:r>
      <w:r w:rsidR="00033343">
        <w:tab/>
      </w:r>
      <w:r w:rsidR="00033343">
        <w:tab/>
        <w:t>Stephanie Busjahn</w:t>
      </w:r>
    </w:p>
    <w:p w14:paraId="35E2128D" w14:textId="44003D35" w:rsidR="0082227A" w:rsidRDefault="0082227A" w:rsidP="003373EC">
      <w:pPr>
        <w:pStyle w:val="NoSpacing"/>
      </w:pPr>
      <w:r>
        <w:t>Jolynn Bostrom</w:t>
      </w:r>
      <w:r w:rsidR="00033343">
        <w:tab/>
      </w:r>
      <w:r w:rsidR="00033343">
        <w:tab/>
      </w:r>
      <w:r w:rsidR="00033343">
        <w:tab/>
      </w:r>
      <w:r w:rsidR="00033343">
        <w:tab/>
      </w:r>
      <w:r w:rsidR="00033343">
        <w:tab/>
      </w:r>
      <w:r w:rsidR="00033343">
        <w:tab/>
      </w:r>
      <w:r w:rsidR="00033343">
        <w:tab/>
        <w:t>Jordan Mounga</w:t>
      </w:r>
    </w:p>
    <w:p w14:paraId="7F6B7701" w14:textId="29D9DF8C" w:rsidR="00247A47" w:rsidRDefault="00247A47" w:rsidP="003373EC">
      <w:pPr>
        <w:pStyle w:val="NoSpacing"/>
      </w:pPr>
      <w:r>
        <w:t xml:space="preserve">Gretchen </w:t>
      </w:r>
      <w:r w:rsidR="00923B7E">
        <w:t>B</w:t>
      </w:r>
      <w:r>
        <w:t>rodkorb</w:t>
      </w:r>
      <w:r w:rsidR="00033343">
        <w:tab/>
      </w:r>
      <w:r w:rsidR="00033343">
        <w:tab/>
      </w:r>
      <w:r w:rsidR="00033343">
        <w:tab/>
      </w:r>
      <w:r w:rsidR="00033343">
        <w:tab/>
      </w:r>
      <w:r w:rsidR="00033343">
        <w:tab/>
      </w:r>
      <w:r w:rsidR="00033343">
        <w:tab/>
        <w:t>Tiara Selby</w:t>
      </w:r>
    </w:p>
    <w:p w14:paraId="2FD731BF" w14:textId="71BD1F6C" w:rsidR="00EB5A73" w:rsidRDefault="00EB5A73" w:rsidP="003373EC">
      <w:pPr>
        <w:pStyle w:val="NoSpacing"/>
      </w:pPr>
      <w:r>
        <w:t>Teresa Campbell</w:t>
      </w:r>
    </w:p>
    <w:p w14:paraId="2F68F44A" w14:textId="50086908" w:rsidR="00054992" w:rsidRDefault="00054992" w:rsidP="003373EC">
      <w:pPr>
        <w:pStyle w:val="NoSpacing"/>
      </w:pPr>
      <w:r>
        <w:t>Sarah Carter</w:t>
      </w:r>
    </w:p>
    <w:p w14:paraId="17816E68" w14:textId="714E9DFD" w:rsidR="00EB5A73" w:rsidRDefault="00EB5A73" w:rsidP="003373EC">
      <w:pPr>
        <w:pStyle w:val="NoSpacing"/>
      </w:pPr>
      <w:r>
        <w:t>Carrie Churchill</w:t>
      </w:r>
    </w:p>
    <w:p w14:paraId="2D5083E8" w14:textId="6A3AB241" w:rsidR="00EB5A73" w:rsidRDefault="00EB5A73" w:rsidP="003373EC">
      <w:pPr>
        <w:pStyle w:val="NoSpacing"/>
      </w:pPr>
      <w:r>
        <w:t>Kirsten Ducheneaux</w:t>
      </w:r>
    </w:p>
    <w:p w14:paraId="5B40C8D9" w14:textId="36734599" w:rsidR="0049621D" w:rsidRDefault="0049621D" w:rsidP="003373EC">
      <w:pPr>
        <w:pStyle w:val="NoSpacing"/>
      </w:pPr>
      <w:r>
        <w:t>Kelly Gilbert</w:t>
      </w:r>
    </w:p>
    <w:p w14:paraId="6CE267C9" w14:textId="5CB543EF" w:rsidR="00B52D2E" w:rsidRDefault="00B52D2E" w:rsidP="003373EC">
      <w:pPr>
        <w:pStyle w:val="NoSpacing"/>
      </w:pPr>
      <w:r>
        <w:t>Joe Hauge</w:t>
      </w:r>
    </w:p>
    <w:p w14:paraId="3A6780FE" w14:textId="1A0B834B" w:rsidR="00D70951" w:rsidRDefault="00D70951" w:rsidP="003373EC">
      <w:pPr>
        <w:pStyle w:val="NoSpacing"/>
      </w:pPr>
      <w:r>
        <w:t>Rochelle Holloway</w:t>
      </w:r>
    </w:p>
    <w:p w14:paraId="7CCAA27B" w14:textId="3EDC9759" w:rsidR="00D70951" w:rsidRDefault="00D70951" w:rsidP="003373EC">
      <w:pPr>
        <w:pStyle w:val="NoSpacing"/>
      </w:pPr>
      <w:r>
        <w:t>Wendy Honeycutt</w:t>
      </w:r>
    </w:p>
    <w:p w14:paraId="4C79B645" w14:textId="74E4E216" w:rsidR="007958A4" w:rsidRDefault="007958A4" w:rsidP="003373EC">
      <w:pPr>
        <w:pStyle w:val="NoSpacing"/>
      </w:pPr>
      <w:r>
        <w:t>Melanie Lundquist</w:t>
      </w:r>
    </w:p>
    <w:p w14:paraId="289C5CB5" w14:textId="18FCF5E0" w:rsidR="00A43E1E" w:rsidRDefault="00BC2B6A" w:rsidP="003373EC">
      <w:pPr>
        <w:pStyle w:val="NoSpacing"/>
      </w:pPr>
      <w:r>
        <w:t>Carla Miller</w:t>
      </w:r>
    </w:p>
    <w:p w14:paraId="5BCE2A62" w14:textId="1379B833" w:rsidR="001A5653" w:rsidRDefault="001A5653" w:rsidP="003373EC">
      <w:pPr>
        <w:pStyle w:val="NoSpacing"/>
      </w:pPr>
      <w:r>
        <w:t>Laura Nordbye</w:t>
      </w:r>
    </w:p>
    <w:p w14:paraId="23812FCE" w14:textId="268E5748" w:rsidR="00A43E1E" w:rsidRDefault="001A5653" w:rsidP="003373EC">
      <w:pPr>
        <w:pStyle w:val="NoSpacing"/>
      </w:pPr>
      <w:r>
        <w:t>Emily Quick</w:t>
      </w:r>
    </w:p>
    <w:p w14:paraId="386D853A" w14:textId="3081F14E" w:rsidR="007958A4" w:rsidRDefault="007958A4" w:rsidP="003373EC">
      <w:pPr>
        <w:pStyle w:val="NoSpacing"/>
      </w:pPr>
      <w:r>
        <w:t>Kathryn Schmidt</w:t>
      </w:r>
    </w:p>
    <w:p w14:paraId="67B295F4" w14:textId="021BC1C3" w:rsidR="007958A4" w:rsidRPr="001220A5" w:rsidRDefault="007958A4" w:rsidP="003373EC">
      <w:pPr>
        <w:pStyle w:val="NoSpacing"/>
      </w:pPr>
      <w:r>
        <w:t>Sarah Carter</w:t>
      </w:r>
    </w:p>
    <w:p w14:paraId="256B457D" w14:textId="77777777" w:rsidR="001220A5" w:rsidRDefault="001220A5" w:rsidP="003373EC">
      <w:pPr>
        <w:pStyle w:val="NoSpacing"/>
        <w:rPr>
          <w:b/>
          <w:bCs/>
          <w:u w:val="single"/>
        </w:rPr>
      </w:pPr>
    </w:p>
    <w:p w14:paraId="69371848" w14:textId="0EBFBA8B" w:rsidR="005A2F12" w:rsidRPr="00640CC5" w:rsidRDefault="005A2F12" w:rsidP="003373EC">
      <w:pPr>
        <w:pStyle w:val="NoSpacing"/>
        <w:rPr>
          <w:b/>
          <w:bCs/>
          <w:u w:val="single"/>
        </w:rPr>
      </w:pPr>
      <w:r w:rsidRPr="00640CC5">
        <w:rPr>
          <w:b/>
          <w:bCs/>
          <w:u w:val="single"/>
        </w:rPr>
        <w:t xml:space="preserve">Birth to Three Staff: </w:t>
      </w:r>
    </w:p>
    <w:p w14:paraId="3BDDC24C" w14:textId="0D71C5B2" w:rsidR="005A2F12" w:rsidRDefault="009F193C" w:rsidP="003373EC">
      <w:pPr>
        <w:pStyle w:val="NoSpacing"/>
      </w:pPr>
      <w:r>
        <w:t>Kristin Tostenson</w:t>
      </w:r>
      <w:r w:rsidR="005A2F12">
        <w:t>, Program Specialist</w:t>
      </w:r>
    </w:p>
    <w:p w14:paraId="43DAADE7" w14:textId="3DA927DE" w:rsidR="001A1FF0" w:rsidRDefault="009F193C" w:rsidP="003373EC">
      <w:pPr>
        <w:pStyle w:val="NoSpacing"/>
      </w:pPr>
      <w:r>
        <w:t>Kayli Severyn,</w:t>
      </w:r>
      <w:r w:rsidR="001A1FF0">
        <w:t xml:space="preserve"> Program Specialist</w:t>
      </w:r>
    </w:p>
    <w:p w14:paraId="32B70C0C" w14:textId="4797B255" w:rsidR="005A2F12" w:rsidRDefault="005A2F12" w:rsidP="003373EC">
      <w:pPr>
        <w:pStyle w:val="NoSpacing"/>
      </w:pPr>
      <w:r>
        <w:t>Jen Kampmann, Program Specialist</w:t>
      </w:r>
    </w:p>
    <w:p w14:paraId="2738FDAF" w14:textId="446F89FD" w:rsidR="006C52BF" w:rsidRDefault="006C52BF" w:rsidP="003373EC">
      <w:pPr>
        <w:pStyle w:val="NoSpacing"/>
      </w:pPr>
      <w:r>
        <w:t xml:space="preserve">Kevin Boring, Program Specialist </w:t>
      </w:r>
    </w:p>
    <w:p w14:paraId="21A1425E" w14:textId="1AB3237A" w:rsidR="00CF77AD" w:rsidRDefault="00CF77AD" w:rsidP="003373EC">
      <w:pPr>
        <w:pStyle w:val="NoSpacing"/>
      </w:pPr>
      <w:r>
        <w:t>Janet Penticoff, Senior Secretary</w:t>
      </w:r>
    </w:p>
    <w:p w14:paraId="7B5D486E" w14:textId="44B09314" w:rsidR="005A2F12" w:rsidRDefault="005A2F12"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1F82EB92" w:rsidR="00E95B95" w:rsidRDefault="000E4228" w:rsidP="003373EC">
      <w:pPr>
        <w:pStyle w:val="NoSpacing"/>
      </w:pPr>
      <w:r>
        <w:t xml:space="preserve">Rochelle Holloway, board chai called the </w:t>
      </w:r>
      <w:r w:rsidR="00E95B95">
        <w:t xml:space="preserve">State Interagency Coordinating Council to order at </w:t>
      </w:r>
      <w:r w:rsidR="00F512CB">
        <w:t>3:0</w:t>
      </w:r>
      <w:r w:rsidR="00572E7B">
        <w:t>4</w:t>
      </w:r>
      <w:r w:rsidR="00836F8F">
        <w:t xml:space="preserve"> </w:t>
      </w:r>
      <w:r w:rsidR="00F512CB">
        <w:t>p</w:t>
      </w:r>
      <w:r w:rsidR="00E95B95">
        <w:t>m</w:t>
      </w:r>
      <w:r>
        <w:t xml:space="preserve"> CT.  Roll call was taken and state</w:t>
      </w:r>
      <w:r w:rsidR="00583AA4">
        <w:t xml:space="preserve"> Birth to Three staff were made.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455DC93B" w:rsidR="00426621" w:rsidRDefault="00426621" w:rsidP="003373EC">
      <w:pPr>
        <w:pStyle w:val="NoSpacing"/>
      </w:pPr>
      <w:r>
        <w:t>Motion by</w:t>
      </w:r>
      <w:r w:rsidR="00DC387A">
        <w:t xml:space="preserve"> </w:t>
      </w:r>
      <w:r w:rsidR="00572E7B">
        <w:t>Melanie Lundquist</w:t>
      </w:r>
      <w:r w:rsidR="000E4228">
        <w:t xml:space="preserve"> to approve the April 22, </w:t>
      </w:r>
      <w:r w:rsidR="00033343">
        <w:t>2025,</w:t>
      </w:r>
      <w:r w:rsidR="000E4228">
        <w:t xml:space="preserve"> agenda as presented</w:t>
      </w:r>
      <w:r>
        <w:t>, second by</w:t>
      </w:r>
      <w:r w:rsidR="00D37651">
        <w:t xml:space="preserve"> </w:t>
      </w:r>
      <w:r w:rsidR="00572E7B">
        <w:t>Wendy Honeycutt</w:t>
      </w:r>
      <w:r w:rsidR="000E4228">
        <w:t>.</w:t>
      </w:r>
      <w:r>
        <w:t xml:space="preserve">  All voted in favor:  Motion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t>Approval of Minutes</w:t>
      </w:r>
    </w:p>
    <w:p w14:paraId="4C9E2DE5" w14:textId="3F011A2A" w:rsidR="00425130" w:rsidRDefault="00425130" w:rsidP="003373EC">
      <w:pPr>
        <w:pStyle w:val="NoSpacing"/>
      </w:pPr>
      <w:r>
        <w:t>Motion by</w:t>
      </w:r>
      <w:r w:rsidR="004A5C07">
        <w:t xml:space="preserve"> </w:t>
      </w:r>
      <w:r w:rsidR="00FC7043">
        <w:t>Laura Nordbye</w:t>
      </w:r>
      <w:r w:rsidR="00B94A7E">
        <w:t xml:space="preserve"> </w:t>
      </w:r>
      <w:r>
        <w:t xml:space="preserve">to approve the </w:t>
      </w:r>
      <w:r w:rsidR="00FC7043">
        <w:t xml:space="preserve">January </w:t>
      </w:r>
      <w:r w:rsidR="00C16AF0">
        <w:t xml:space="preserve">28, </w:t>
      </w:r>
      <w:r w:rsidR="00033343">
        <w:t>2025,</w:t>
      </w:r>
      <w:r w:rsidR="000E4228">
        <w:t xml:space="preserve"> minutes as presented</w:t>
      </w:r>
      <w:r w:rsidR="00A93605">
        <w:t>, second by</w:t>
      </w:r>
      <w:r w:rsidR="004A5C07">
        <w:t xml:space="preserve"> </w:t>
      </w:r>
      <w:r w:rsidR="00C16AF0">
        <w:t>Jo</w:t>
      </w:r>
      <w:r w:rsidR="000E4228">
        <w:t>L</w:t>
      </w:r>
      <w:r w:rsidR="00C16AF0">
        <w:t>ynn Bostrom</w:t>
      </w:r>
      <w:r w:rsidR="005C4EAB">
        <w:t>.</w:t>
      </w:r>
      <w:r w:rsidR="00A93605">
        <w:t xml:space="preserve">  All voted in favor. Motion carried.</w:t>
      </w:r>
    </w:p>
    <w:p w14:paraId="31974660" w14:textId="137392D1" w:rsidR="00A93605" w:rsidRPr="00133E3F" w:rsidRDefault="00A93605" w:rsidP="003373EC">
      <w:pPr>
        <w:pStyle w:val="NoSpacing"/>
        <w:rPr>
          <w:b/>
          <w:bCs/>
        </w:rPr>
      </w:pPr>
    </w:p>
    <w:p w14:paraId="53D40968" w14:textId="334B5B4E"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4C229AFC" w14:textId="3262FA50" w:rsidR="000E4228" w:rsidRDefault="000E4228" w:rsidP="003373EC">
      <w:pPr>
        <w:pStyle w:val="NoSpacing"/>
        <w:rPr>
          <w:b/>
          <w:bCs/>
        </w:rPr>
      </w:pPr>
      <w:r>
        <w:rPr>
          <w:b/>
          <w:bCs/>
        </w:rPr>
        <w:t>FFY 2023 SPP/APR Update</w:t>
      </w:r>
    </w:p>
    <w:p w14:paraId="2D83634B" w14:textId="10833E01" w:rsidR="006557F8" w:rsidRDefault="001935EE" w:rsidP="000E4228">
      <w:pPr>
        <w:pStyle w:val="NoSpacing"/>
      </w:pPr>
      <w:r w:rsidRPr="001935EE">
        <w:t xml:space="preserve">Sarah Carter, </w:t>
      </w:r>
      <w:r w:rsidRPr="001935EE">
        <w:t xml:space="preserve">Birth to Three Director provided an update on the South Dakota Part C FFY 2023 State Performance Plan/Annual Performance Report (SPP/APR). The report was submitted on February 1, 2025. The Clarification Period, which began on April 8, allows the federal Office of Special Education Programs (OSEP) to provide states with feedback, including any required actions or corrections. South Dakota Part C received no clarifications or corrections—marking the third consecutive year the report was accepted as submitted. The full FFY 2023 SPP/APR report is available on the Birth to Three website under the Public Reporting link: </w:t>
      </w:r>
      <w:hyperlink r:id="rId7" w:tgtFrame="_new" w:history="1">
        <w:r w:rsidRPr="001935EE">
          <w:rPr>
            <w:rStyle w:val="Hyperlink"/>
          </w:rPr>
          <w:t>https://doe.sd.gov/birthto3/</w:t>
        </w:r>
      </w:hyperlink>
      <w:r w:rsidRPr="001935EE">
        <w:t>.</w:t>
      </w:r>
    </w:p>
    <w:p w14:paraId="1C46AAB4" w14:textId="4FDD3A7C" w:rsidR="000E4228" w:rsidRPr="000E4228" w:rsidRDefault="006557F8" w:rsidP="000E4228">
      <w:pPr>
        <w:pStyle w:val="NoSpacing"/>
      </w:pPr>
      <w:r>
        <w:lastRenderedPageBreak/>
        <w:t>T</w:t>
      </w:r>
      <w:r w:rsidR="000E4228">
        <w:t xml:space="preserve">he state has also finalized the six service coordination regions performance compared to the state overall.  That report is publicly posted on the Birth to Three website </w:t>
      </w:r>
      <w:hyperlink r:id="rId8" w:history="1">
        <w:r w:rsidR="000E4228" w:rsidRPr="000E4228">
          <w:rPr>
            <w:rStyle w:val="Hyperlink"/>
          </w:rPr>
          <w:t>https://doe.sd.gov/birthto3/documents/RegInd-25.pdf</w:t>
        </w:r>
      </w:hyperlink>
      <w:r w:rsidR="000E4228">
        <w:t>.</w:t>
      </w:r>
      <w:r w:rsidR="000E4228" w:rsidRPr="000E4228">
        <w:t xml:space="preserve"> </w:t>
      </w:r>
    </w:p>
    <w:p w14:paraId="23E3CE3F" w14:textId="77777777" w:rsidR="000E4228" w:rsidRDefault="000E4228" w:rsidP="003373EC">
      <w:pPr>
        <w:pStyle w:val="NoSpacing"/>
      </w:pPr>
    </w:p>
    <w:p w14:paraId="2F6C9C72" w14:textId="0C5872DB" w:rsidR="000E4228" w:rsidRDefault="000E4228" w:rsidP="003373EC">
      <w:pPr>
        <w:pStyle w:val="NoSpacing"/>
        <w:rPr>
          <w:b/>
          <w:bCs/>
        </w:rPr>
      </w:pPr>
      <w:r>
        <w:rPr>
          <w:b/>
          <w:bCs/>
        </w:rPr>
        <w:t>2025 IDEA Part C Grant Application</w:t>
      </w:r>
    </w:p>
    <w:p w14:paraId="734FD0FC" w14:textId="77777777" w:rsidR="00E91DB8" w:rsidRPr="00E91DB8" w:rsidRDefault="00E91DB8" w:rsidP="00E91DB8">
      <w:pPr>
        <w:pStyle w:val="NoSpacing"/>
      </w:pPr>
      <w:r w:rsidRPr="00E91DB8">
        <w:t>The annual state application for IDEA Part C funding was reviewed. The FFY 2025 state grant application is currently posted on the Department of Education website for the required 60-day period, with a 30-day public comment window from April 1 to April 30, 2025. The final application is due to the Office of Special Education Programs (OSEP) by May 21, 2025. As of now, OSEP has not released the final FFY 2025 funding allocations. States were instructed to use their FFY 2024 grant budgets in the 2025 application until further notice.</w:t>
      </w:r>
    </w:p>
    <w:p w14:paraId="581153E6" w14:textId="6AA7CEF3" w:rsidR="00E91DB8" w:rsidRPr="00E91DB8" w:rsidRDefault="00E91DB8" w:rsidP="00E91DB8">
      <w:pPr>
        <w:pStyle w:val="NoSpacing"/>
      </w:pPr>
      <w:r w:rsidRPr="00E91DB8">
        <w:t xml:space="preserve">Carter </w:t>
      </w:r>
      <w:r w:rsidRPr="00E91DB8">
        <w:t>reviewed the funding supports for the Birth to Three program, including historical grant funding amounts. The grant budget line items presented to members were consistent with the FFY 2024 budget. Carter noted that once the state receives the final allocation, a revised budget will be drafted and shared with members. At this time, no increase in federal funding is anticipated for FFY 2025, and the budget line items are expected to closely mirror those from the previous year.</w:t>
      </w:r>
    </w:p>
    <w:p w14:paraId="156A7070" w14:textId="77777777" w:rsidR="006557F8" w:rsidRDefault="006557F8" w:rsidP="006557F8">
      <w:pPr>
        <w:pStyle w:val="NoSpacing"/>
      </w:pPr>
    </w:p>
    <w:p w14:paraId="2E8E53C8" w14:textId="20FE056B" w:rsidR="00CF67CA" w:rsidRDefault="00CF67CA" w:rsidP="003373EC">
      <w:pPr>
        <w:pStyle w:val="NoSpacing"/>
        <w:rPr>
          <w:b/>
          <w:bCs/>
        </w:rPr>
      </w:pPr>
      <w:r>
        <w:rPr>
          <w:b/>
          <w:bCs/>
        </w:rPr>
        <w:t xml:space="preserve">Birth to Three Office Updates: </w:t>
      </w:r>
    </w:p>
    <w:p w14:paraId="64936D5B" w14:textId="77777777" w:rsidR="00A352B8" w:rsidRDefault="00A352B8" w:rsidP="00A352B8">
      <w:pPr>
        <w:pStyle w:val="NoSpacing"/>
      </w:pPr>
      <w:r w:rsidRPr="00A352B8">
        <w:t xml:space="preserve">State Birth to Three team members provided updates on recent activities. </w:t>
      </w:r>
    </w:p>
    <w:p w14:paraId="2645FDCB" w14:textId="59163832" w:rsidR="00A352B8" w:rsidRDefault="00A352B8" w:rsidP="00A352B8">
      <w:pPr>
        <w:pStyle w:val="NoSpacing"/>
      </w:pPr>
      <w:r>
        <w:t>Jennifer Kampmann, p</w:t>
      </w:r>
      <w:r w:rsidRPr="00A352B8">
        <w:t xml:space="preserve">rofessional </w:t>
      </w:r>
      <w:r>
        <w:t>dev</w:t>
      </w:r>
      <w:r w:rsidRPr="00A352B8">
        <w:t xml:space="preserve">elopment </w:t>
      </w:r>
      <w:r>
        <w:t>s</w:t>
      </w:r>
      <w:r w:rsidRPr="00A352B8">
        <w:t xml:space="preserve">pecialist, informed members that the Early Intervention Conference is scheduled for August 12 in Mitchell. ICC members are welcome and encouraged to attend. The focus of this year’s conference will be on supporting families. </w:t>
      </w:r>
      <w:r w:rsidR="00EF4C36" w:rsidRPr="00EF4C36">
        <w:t xml:space="preserve"> Kampmann</w:t>
      </w:r>
      <w:r w:rsidRPr="00A352B8">
        <w:t xml:space="preserve"> shared updates regarding ongoing collaboration with the University of South Dakota’s professional preparation programs and a new partnership with Mitchell Technical College’s SLPA program. These initiatives are designed to support the training and development of future direct service providers for the Birth to Three program. Additional collaborative efforts are underway with medical and social work students to raise awareness of the Birth to Three program.</w:t>
      </w:r>
    </w:p>
    <w:p w14:paraId="18846574" w14:textId="77777777" w:rsidR="00EF4C36" w:rsidRPr="00A352B8" w:rsidRDefault="00EF4C36" w:rsidP="00A352B8">
      <w:pPr>
        <w:pStyle w:val="NoSpacing"/>
      </w:pPr>
    </w:p>
    <w:p w14:paraId="6626231E" w14:textId="5B7FA5A5" w:rsidR="00A352B8" w:rsidRDefault="00EF4C36" w:rsidP="00A352B8">
      <w:pPr>
        <w:pStyle w:val="NoSpacing"/>
      </w:pPr>
      <w:r w:rsidRPr="00EF4C36">
        <w:t>Kevin Boring,</w:t>
      </w:r>
      <w:r>
        <w:rPr>
          <w:i/>
          <w:iCs/>
        </w:rPr>
        <w:t xml:space="preserve"> </w:t>
      </w:r>
      <w:r w:rsidR="00A352B8" w:rsidRPr="00A352B8">
        <w:t>Data Manager, provided an overview of the IDEA 618 Child Exit Report submitted to OSEP in February. During the reporting period from December 2, 2024, to December 1, 2025, a total of 1,140 children exited the Birth to Three program. Of those, 44% were eligible for Part B services, while 43% were either not eligible or had exited prior to age three after successfully meeting their outcomes.</w:t>
      </w:r>
    </w:p>
    <w:p w14:paraId="3C8708FD" w14:textId="77777777" w:rsidR="00EF4C36" w:rsidRPr="00A352B8" w:rsidRDefault="00EF4C36" w:rsidP="00A352B8">
      <w:pPr>
        <w:pStyle w:val="NoSpacing"/>
      </w:pPr>
    </w:p>
    <w:p w14:paraId="601E35F3" w14:textId="319306D9" w:rsidR="00A352B8" w:rsidRDefault="00320C58" w:rsidP="00A352B8">
      <w:pPr>
        <w:pStyle w:val="NoSpacing"/>
      </w:pPr>
      <w:r w:rsidRPr="00320C58">
        <w:t>Kristin Tostenson,</w:t>
      </w:r>
      <w:r w:rsidR="00A352B8" w:rsidRPr="00A352B8">
        <w:t xml:space="preserve"> Technical Assistance Specialist, reported that the state recently monitored two service coordination regions using newly developed protocols and tools. The monitoring process went well overall. While there were some areas identified for improvement, the state was pleased with the performance of the regions. The state plans to begin monitoring direct service provider agencies this spring. In addition, </w:t>
      </w:r>
      <w:r w:rsidR="00465213">
        <w:t>Tostenson</w:t>
      </w:r>
      <w:r w:rsidR="00A352B8" w:rsidRPr="00A352B8">
        <w:t xml:space="preserve"> shared that the state continues to receive inquiries from potential provider entities and is currently working with three separate entities to finalize required paperwork.</w:t>
      </w:r>
    </w:p>
    <w:p w14:paraId="7BED9A14" w14:textId="77777777" w:rsidR="00320C58" w:rsidRPr="00A352B8" w:rsidRDefault="00320C58" w:rsidP="00A352B8">
      <w:pPr>
        <w:pStyle w:val="NoSpacing"/>
      </w:pPr>
    </w:p>
    <w:p w14:paraId="02089561" w14:textId="4E33C693" w:rsidR="00A352B8" w:rsidRDefault="001F7A13" w:rsidP="00A352B8">
      <w:pPr>
        <w:pStyle w:val="NoSpacing"/>
      </w:pPr>
      <w:r>
        <w:t xml:space="preserve">Kayli Severyn, </w:t>
      </w:r>
      <w:r w:rsidR="00A352B8" w:rsidRPr="00A352B8">
        <w:t>Billing Specialist, notified members of an anticipated rate increase for direct service providers, expected to take effect on July 1, 2025. The state is awaiting the updated pricing list from the Medicaid office before announcing the final rates.</w:t>
      </w:r>
    </w:p>
    <w:p w14:paraId="6F3F3359" w14:textId="77777777" w:rsidR="005A55E1" w:rsidRPr="00A352B8" w:rsidRDefault="005A55E1" w:rsidP="00A352B8">
      <w:pPr>
        <w:pStyle w:val="NoSpacing"/>
      </w:pPr>
    </w:p>
    <w:p w14:paraId="1E576582" w14:textId="413DB06A" w:rsidR="00A352B8" w:rsidRPr="00A352B8" w:rsidRDefault="005A55E1" w:rsidP="00A352B8">
      <w:pPr>
        <w:pStyle w:val="NoSpacing"/>
      </w:pPr>
      <w:r>
        <w:t>Carter</w:t>
      </w:r>
      <w:r w:rsidR="00A352B8" w:rsidRPr="00A352B8">
        <w:t xml:space="preserve"> shared that the state is pleased to announce progress regarding the frequency of family survey distribution. Following input from a small work group of service coordinators, it was determined that, thanks to the capabilities of the new data system, family surveys can now be distributed at families’ annual IFSP meetings rather than only at program exit. This adjustment fulfills a 2021 ICC request made during the adoption of the current survey tool with stakeholder input. The state plans to begin implementing this change on July 1, 2025.</w:t>
      </w:r>
    </w:p>
    <w:p w14:paraId="126C7AD7" w14:textId="77777777" w:rsidR="009871C8" w:rsidRDefault="009871C8" w:rsidP="004A1FAE">
      <w:pPr>
        <w:pStyle w:val="NoSpacing"/>
        <w:rPr>
          <w:b/>
          <w:bCs/>
        </w:rPr>
      </w:pPr>
    </w:p>
    <w:p w14:paraId="07BB2AC9" w14:textId="77777777" w:rsidR="00E23A47" w:rsidRDefault="00E23A47" w:rsidP="003373EC">
      <w:pPr>
        <w:pStyle w:val="NoSpacing"/>
      </w:pPr>
      <w:r>
        <w:t>State Birth to Three team members provided updates on recent activity:</w:t>
      </w:r>
    </w:p>
    <w:p w14:paraId="51DD5E68" w14:textId="77777777" w:rsidR="008C6E87" w:rsidRDefault="008C6E87" w:rsidP="003373EC">
      <w:pPr>
        <w:pStyle w:val="NoSpacing"/>
      </w:pPr>
    </w:p>
    <w:p w14:paraId="482C7FDA" w14:textId="043B6133" w:rsidR="003626A3" w:rsidRDefault="005E3D04" w:rsidP="003373EC">
      <w:pPr>
        <w:pStyle w:val="NoSpacing"/>
      </w:pPr>
      <w:r>
        <w:t xml:space="preserve">Next meeting date </w:t>
      </w:r>
      <w:r w:rsidR="00033343">
        <w:t xml:space="preserve">has not been set; state is awaiting more information from OSEP. Meeting will be virtual. </w:t>
      </w:r>
    </w:p>
    <w:p w14:paraId="5F03CA30" w14:textId="77777777" w:rsidR="00077BB6" w:rsidRDefault="00077BB6" w:rsidP="003373EC">
      <w:pPr>
        <w:pStyle w:val="NoSpacing"/>
      </w:pPr>
    </w:p>
    <w:p w14:paraId="017663BD" w14:textId="7FB42209" w:rsidR="003373EC" w:rsidRDefault="00546000" w:rsidP="003373EC">
      <w:pPr>
        <w:pStyle w:val="NoSpacing"/>
      </w:pPr>
      <w:r>
        <w:t>Joe Hauge</w:t>
      </w:r>
      <w:r w:rsidR="002D04EC">
        <w:t xml:space="preserve"> </w:t>
      </w:r>
      <w:r w:rsidR="00B333F1">
        <w:t xml:space="preserve">moved to adjourn the meeting, </w:t>
      </w:r>
      <w:r w:rsidR="00A10277">
        <w:t xml:space="preserve">second by </w:t>
      </w:r>
      <w:r>
        <w:t>Kirsten Ducheneaux</w:t>
      </w:r>
      <w:r w:rsidR="00C420CB">
        <w:t xml:space="preserve">. All voted </w:t>
      </w:r>
      <w:r w:rsidR="00A11F40">
        <w:t>in favor.  Motion carried.</w:t>
      </w:r>
      <w:r w:rsidR="005347F4">
        <w:t xml:space="preserve"> </w:t>
      </w:r>
      <w:r w:rsidR="00033343">
        <w:t>M</w:t>
      </w:r>
      <w:r w:rsidR="005347F4">
        <w:t>eeting adjourned at</w:t>
      </w:r>
      <w:r w:rsidR="001A6FB2">
        <w:t xml:space="preserve"> 4:</w:t>
      </w:r>
      <w:r w:rsidR="00566D85">
        <w:t>01</w:t>
      </w:r>
      <w:r w:rsidR="00F47EFC">
        <w:t xml:space="preserve"> PM CST</w:t>
      </w:r>
      <w:r w:rsidR="0030798C">
        <w:t xml:space="preserve">. </w:t>
      </w:r>
    </w:p>
    <w:sectPr w:rsidR="003373EC" w:rsidSect="00033343">
      <w:headerReference w:type="default" r:id="rId9"/>
      <w:pgSz w:w="12240" w:h="15840"/>
      <w:pgMar w:top="360" w:right="1267" w:bottom="274" w:left="86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9D39" w14:textId="77777777" w:rsidR="001A5ADC" w:rsidRDefault="001A5ADC" w:rsidP="004F6AE9">
      <w:pPr>
        <w:spacing w:after="0" w:line="240" w:lineRule="auto"/>
      </w:pPr>
      <w:r>
        <w:separator/>
      </w:r>
    </w:p>
  </w:endnote>
  <w:endnote w:type="continuationSeparator" w:id="0">
    <w:p w14:paraId="303BE724" w14:textId="77777777" w:rsidR="001A5ADC" w:rsidRDefault="001A5ADC" w:rsidP="004F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263F" w14:textId="77777777" w:rsidR="001A5ADC" w:rsidRDefault="001A5ADC" w:rsidP="004F6AE9">
      <w:pPr>
        <w:spacing w:after="0" w:line="240" w:lineRule="auto"/>
      </w:pPr>
      <w:r>
        <w:separator/>
      </w:r>
    </w:p>
  </w:footnote>
  <w:footnote w:type="continuationSeparator" w:id="0">
    <w:p w14:paraId="6FFE4830" w14:textId="77777777" w:rsidR="001A5ADC" w:rsidRDefault="001A5ADC" w:rsidP="004F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28320"/>
      <w:docPartObj>
        <w:docPartGallery w:val="Watermarks"/>
        <w:docPartUnique/>
      </w:docPartObj>
    </w:sdtPr>
    <w:sdtEndPr/>
    <w:sdtContent>
      <w:p w14:paraId="2D684773" w14:textId="139FC254" w:rsidR="004F6AE9" w:rsidRDefault="005A55E1">
        <w:pPr>
          <w:pStyle w:val="Header"/>
        </w:pPr>
        <w:r>
          <w:rPr>
            <w:noProof/>
          </w:rPr>
          <w:pict w14:anchorId="250F7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1C8"/>
    <w:multiLevelType w:val="multilevel"/>
    <w:tmpl w:val="884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F4597"/>
    <w:multiLevelType w:val="hybridMultilevel"/>
    <w:tmpl w:val="E8B296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F5AED"/>
    <w:multiLevelType w:val="hybridMultilevel"/>
    <w:tmpl w:val="EC54F89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D87B96"/>
    <w:multiLevelType w:val="hybridMultilevel"/>
    <w:tmpl w:val="0B74D08E"/>
    <w:lvl w:ilvl="0" w:tplc="8B7E00D4">
      <w:start w:val="1"/>
      <w:numFmt w:val="bullet"/>
      <w:lvlText w:val=""/>
      <w:lvlJc w:val="left"/>
      <w:pPr>
        <w:tabs>
          <w:tab w:val="num" w:pos="720"/>
        </w:tabs>
        <w:ind w:left="720" w:hanging="360"/>
      </w:pPr>
      <w:rPr>
        <w:rFonts w:ascii="Wingdings 3" w:hAnsi="Wingdings 3" w:hint="default"/>
      </w:rPr>
    </w:lvl>
    <w:lvl w:ilvl="1" w:tplc="2D1E4A92" w:tentative="1">
      <w:start w:val="1"/>
      <w:numFmt w:val="bullet"/>
      <w:lvlText w:val=""/>
      <w:lvlJc w:val="left"/>
      <w:pPr>
        <w:tabs>
          <w:tab w:val="num" w:pos="1440"/>
        </w:tabs>
        <w:ind w:left="1440" w:hanging="360"/>
      </w:pPr>
      <w:rPr>
        <w:rFonts w:ascii="Wingdings 3" w:hAnsi="Wingdings 3" w:hint="default"/>
      </w:rPr>
    </w:lvl>
    <w:lvl w:ilvl="2" w:tplc="3314F30A" w:tentative="1">
      <w:start w:val="1"/>
      <w:numFmt w:val="bullet"/>
      <w:lvlText w:val=""/>
      <w:lvlJc w:val="left"/>
      <w:pPr>
        <w:tabs>
          <w:tab w:val="num" w:pos="2160"/>
        </w:tabs>
        <w:ind w:left="2160" w:hanging="360"/>
      </w:pPr>
      <w:rPr>
        <w:rFonts w:ascii="Wingdings 3" w:hAnsi="Wingdings 3" w:hint="default"/>
      </w:rPr>
    </w:lvl>
    <w:lvl w:ilvl="3" w:tplc="637856A6" w:tentative="1">
      <w:start w:val="1"/>
      <w:numFmt w:val="bullet"/>
      <w:lvlText w:val=""/>
      <w:lvlJc w:val="left"/>
      <w:pPr>
        <w:tabs>
          <w:tab w:val="num" w:pos="2880"/>
        </w:tabs>
        <w:ind w:left="2880" w:hanging="360"/>
      </w:pPr>
      <w:rPr>
        <w:rFonts w:ascii="Wingdings 3" w:hAnsi="Wingdings 3" w:hint="default"/>
      </w:rPr>
    </w:lvl>
    <w:lvl w:ilvl="4" w:tplc="9B9E8F0C" w:tentative="1">
      <w:start w:val="1"/>
      <w:numFmt w:val="bullet"/>
      <w:lvlText w:val=""/>
      <w:lvlJc w:val="left"/>
      <w:pPr>
        <w:tabs>
          <w:tab w:val="num" w:pos="3600"/>
        </w:tabs>
        <w:ind w:left="3600" w:hanging="360"/>
      </w:pPr>
      <w:rPr>
        <w:rFonts w:ascii="Wingdings 3" w:hAnsi="Wingdings 3" w:hint="default"/>
      </w:rPr>
    </w:lvl>
    <w:lvl w:ilvl="5" w:tplc="522E15A6" w:tentative="1">
      <w:start w:val="1"/>
      <w:numFmt w:val="bullet"/>
      <w:lvlText w:val=""/>
      <w:lvlJc w:val="left"/>
      <w:pPr>
        <w:tabs>
          <w:tab w:val="num" w:pos="4320"/>
        </w:tabs>
        <w:ind w:left="4320" w:hanging="360"/>
      </w:pPr>
      <w:rPr>
        <w:rFonts w:ascii="Wingdings 3" w:hAnsi="Wingdings 3" w:hint="default"/>
      </w:rPr>
    </w:lvl>
    <w:lvl w:ilvl="6" w:tplc="CCA42DAC" w:tentative="1">
      <w:start w:val="1"/>
      <w:numFmt w:val="bullet"/>
      <w:lvlText w:val=""/>
      <w:lvlJc w:val="left"/>
      <w:pPr>
        <w:tabs>
          <w:tab w:val="num" w:pos="5040"/>
        </w:tabs>
        <w:ind w:left="5040" w:hanging="360"/>
      </w:pPr>
      <w:rPr>
        <w:rFonts w:ascii="Wingdings 3" w:hAnsi="Wingdings 3" w:hint="default"/>
      </w:rPr>
    </w:lvl>
    <w:lvl w:ilvl="7" w:tplc="717040AE" w:tentative="1">
      <w:start w:val="1"/>
      <w:numFmt w:val="bullet"/>
      <w:lvlText w:val=""/>
      <w:lvlJc w:val="left"/>
      <w:pPr>
        <w:tabs>
          <w:tab w:val="num" w:pos="5760"/>
        </w:tabs>
        <w:ind w:left="5760" w:hanging="360"/>
      </w:pPr>
      <w:rPr>
        <w:rFonts w:ascii="Wingdings 3" w:hAnsi="Wingdings 3" w:hint="default"/>
      </w:rPr>
    </w:lvl>
    <w:lvl w:ilvl="8" w:tplc="B93CB92C" w:tentative="1">
      <w:start w:val="1"/>
      <w:numFmt w:val="bullet"/>
      <w:lvlText w:val=""/>
      <w:lvlJc w:val="left"/>
      <w:pPr>
        <w:tabs>
          <w:tab w:val="num" w:pos="6480"/>
        </w:tabs>
        <w:ind w:left="6480" w:hanging="360"/>
      </w:pPr>
      <w:rPr>
        <w:rFonts w:ascii="Wingdings 3" w:hAnsi="Wingdings 3" w:hint="default"/>
      </w:rPr>
    </w:lvl>
  </w:abstractNum>
  <w:num w:numId="1" w16cid:durableId="1782413246">
    <w:abstractNumId w:val="2"/>
  </w:num>
  <w:num w:numId="2" w16cid:durableId="863983325">
    <w:abstractNumId w:val="1"/>
  </w:num>
  <w:num w:numId="3" w16cid:durableId="1104887311">
    <w:abstractNumId w:val="3"/>
  </w:num>
  <w:num w:numId="4" w16cid:durableId="173909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21C37"/>
    <w:rsid w:val="00033343"/>
    <w:rsid w:val="000333C1"/>
    <w:rsid w:val="0004083E"/>
    <w:rsid w:val="00042A88"/>
    <w:rsid w:val="00054992"/>
    <w:rsid w:val="0007398B"/>
    <w:rsid w:val="00077BB6"/>
    <w:rsid w:val="000A0AD7"/>
    <w:rsid w:val="000C78E2"/>
    <w:rsid w:val="000E4228"/>
    <w:rsid w:val="00114F34"/>
    <w:rsid w:val="00117346"/>
    <w:rsid w:val="001220A5"/>
    <w:rsid w:val="00133E3F"/>
    <w:rsid w:val="0014385C"/>
    <w:rsid w:val="00144330"/>
    <w:rsid w:val="00150B47"/>
    <w:rsid w:val="0016562B"/>
    <w:rsid w:val="00176CA2"/>
    <w:rsid w:val="00180C05"/>
    <w:rsid w:val="00181354"/>
    <w:rsid w:val="001856D2"/>
    <w:rsid w:val="001861B3"/>
    <w:rsid w:val="00192FD0"/>
    <w:rsid w:val="001935EE"/>
    <w:rsid w:val="00197E0F"/>
    <w:rsid w:val="001A1FF0"/>
    <w:rsid w:val="001A332F"/>
    <w:rsid w:val="001A5653"/>
    <w:rsid w:val="001A5ADC"/>
    <w:rsid w:val="001A6FB2"/>
    <w:rsid w:val="001D1C0A"/>
    <w:rsid w:val="001D2C03"/>
    <w:rsid w:val="001D2C87"/>
    <w:rsid w:val="001D5515"/>
    <w:rsid w:val="001F142B"/>
    <w:rsid w:val="001F1D1F"/>
    <w:rsid w:val="001F7A13"/>
    <w:rsid w:val="002014A7"/>
    <w:rsid w:val="00207D0F"/>
    <w:rsid w:val="0022698A"/>
    <w:rsid w:val="00227BF4"/>
    <w:rsid w:val="00230A32"/>
    <w:rsid w:val="002330C5"/>
    <w:rsid w:val="00247A47"/>
    <w:rsid w:val="00250530"/>
    <w:rsid w:val="0026598E"/>
    <w:rsid w:val="002728C7"/>
    <w:rsid w:val="00281972"/>
    <w:rsid w:val="00293CCB"/>
    <w:rsid w:val="002A3A54"/>
    <w:rsid w:val="002C0A48"/>
    <w:rsid w:val="002D04EC"/>
    <w:rsid w:val="002E383A"/>
    <w:rsid w:val="002F4214"/>
    <w:rsid w:val="003045D8"/>
    <w:rsid w:val="0030798C"/>
    <w:rsid w:val="003121F2"/>
    <w:rsid w:val="00316EC8"/>
    <w:rsid w:val="00317142"/>
    <w:rsid w:val="00317869"/>
    <w:rsid w:val="00320C58"/>
    <w:rsid w:val="0032341B"/>
    <w:rsid w:val="003357A9"/>
    <w:rsid w:val="003373EC"/>
    <w:rsid w:val="00354659"/>
    <w:rsid w:val="00356AD1"/>
    <w:rsid w:val="0035765F"/>
    <w:rsid w:val="003626A3"/>
    <w:rsid w:val="00367008"/>
    <w:rsid w:val="00384661"/>
    <w:rsid w:val="003A5CEE"/>
    <w:rsid w:val="003B171D"/>
    <w:rsid w:val="003C3498"/>
    <w:rsid w:val="003C5B8A"/>
    <w:rsid w:val="003D66E7"/>
    <w:rsid w:val="003E3F0F"/>
    <w:rsid w:val="003E6755"/>
    <w:rsid w:val="003F0A04"/>
    <w:rsid w:val="003F19EB"/>
    <w:rsid w:val="003F1CED"/>
    <w:rsid w:val="003F2937"/>
    <w:rsid w:val="003F4D9B"/>
    <w:rsid w:val="003F77D7"/>
    <w:rsid w:val="0040314C"/>
    <w:rsid w:val="004077F6"/>
    <w:rsid w:val="00425130"/>
    <w:rsid w:val="00426621"/>
    <w:rsid w:val="00430A99"/>
    <w:rsid w:val="00465213"/>
    <w:rsid w:val="004725EC"/>
    <w:rsid w:val="004762DD"/>
    <w:rsid w:val="00476CDE"/>
    <w:rsid w:val="00480083"/>
    <w:rsid w:val="004806F9"/>
    <w:rsid w:val="0049621D"/>
    <w:rsid w:val="004A1FAE"/>
    <w:rsid w:val="004A5C07"/>
    <w:rsid w:val="004B4D6F"/>
    <w:rsid w:val="004C485A"/>
    <w:rsid w:val="004C54A1"/>
    <w:rsid w:val="004E1369"/>
    <w:rsid w:val="004F6AE9"/>
    <w:rsid w:val="00521F93"/>
    <w:rsid w:val="005307EC"/>
    <w:rsid w:val="005347F4"/>
    <w:rsid w:val="00534CA5"/>
    <w:rsid w:val="00535DF3"/>
    <w:rsid w:val="00543F21"/>
    <w:rsid w:val="00546000"/>
    <w:rsid w:val="00552867"/>
    <w:rsid w:val="00557A26"/>
    <w:rsid w:val="0056452F"/>
    <w:rsid w:val="00566D85"/>
    <w:rsid w:val="00572E7B"/>
    <w:rsid w:val="00583AA4"/>
    <w:rsid w:val="00587109"/>
    <w:rsid w:val="00587132"/>
    <w:rsid w:val="005A21F5"/>
    <w:rsid w:val="005A2B5A"/>
    <w:rsid w:val="005A2F12"/>
    <w:rsid w:val="005A55E1"/>
    <w:rsid w:val="005A7929"/>
    <w:rsid w:val="005C4EAB"/>
    <w:rsid w:val="005E3D04"/>
    <w:rsid w:val="005E5E28"/>
    <w:rsid w:val="00615EDD"/>
    <w:rsid w:val="006253BC"/>
    <w:rsid w:val="00625FE5"/>
    <w:rsid w:val="00627D6E"/>
    <w:rsid w:val="0063201C"/>
    <w:rsid w:val="00640CC5"/>
    <w:rsid w:val="006557F8"/>
    <w:rsid w:val="00671FE6"/>
    <w:rsid w:val="0067606F"/>
    <w:rsid w:val="006836FD"/>
    <w:rsid w:val="00690674"/>
    <w:rsid w:val="006910F0"/>
    <w:rsid w:val="006A6149"/>
    <w:rsid w:val="006B0BFD"/>
    <w:rsid w:val="006B1460"/>
    <w:rsid w:val="006C52BF"/>
    <w:rsid w:val="006D60A0"/>
    <w:rsid w:val="006E4BC9"/>
    <w:rsid w:val="006F15E4"/>
    <w:rsid w:val="0070035C"/>
    <w:rsid w:val="00704227"/>
    <w:rsid w:val="00713308"/>
    <w:rsid w:val="00720840"/>
    <w:rsid w:val="007326CD"/>
    <w:rsid w:val="007431DB"/>
    <w:rsid w:val="00751A37"/>
    <w:rsid w:val="00763F0C"/>
    <w:rsid w:val="00766E95"/>
    <w:rsid w:val="0077327E"/>
    <w:rsid w:val="00787C43"/>
    <w:rsid w:val="00792334"/>
    <w:rsid w:val="00792DCB"/>
    <w:rsid w:val="007958A4"/>
    <w:rsid w:val="007A1893"/>
    <w:rsid w:val="007A689E"/>
    <w:rsid w:val="007B676B"/>
    <w:rsid w:val="007E22C3"/>
    <w:rsid w:val="007F1145"/>
    <w:rsid w:val="008027BC"/>
    <w:rsid w:val="008047B7"/>
    <w:rsid w:val="00813B93"/>
    <w:rsid w:val="0082227A"/>
    <w:rsid w:val="00836F8F"/>
    <w:rsid w:val="008375A6"/>
    <w:rsid w:val="008445CF"/>
    <w:rsid w:val="00851D94"/>
    <w:rsid w:val="00852B33"/>
    <w:rsid w:val="008743A5"/>
    <w:rsid w:val="008818BB"/>
    <w:rsid w:val="008850B9"/>
    <w:rsid w:val="008919A0"/>
    <w:rsid w:val="008A1250"/>
    <w:rsid w:val="008A28C1"/>
    <w:rsid w:val="008B42EF"/>
    <w:rsid w:val="008B627E"/>
    <w:rsid w:val="008C4212"/>
    <w:rsid w:val="008C45F7"/>
    <w:rsid w:val="008C68C6"/>
    <w:rsid w:val="008C6E87"/>
    <w:rsid w:val="008D31FC"/>
    <w:rsid w:val="008D391D"/>
    <w:rsid w:val="008D7CFB"/>
    <w:rsid w:val="008E0731"/>
    <w:rsid w:val="008E43C4"/>
    <w:rsid w:val="008E5420"/>
    <w:rsid w:val="008F132F"/>
    <w:rsid w:val="008F5226"/>
    <w:rsid w:val="00902EA6"/>
    <w:rsid w:val="00903AEE"/>
    <w:rsid w:val="00904A0A"/>
    <w:rsid w:val="00923B7E"/>
    <w:rsid w:val="009525B6"/>
    <w:rsid w:val="00961DE9"/>
    <w:rsid w:val="00977757"/>
    <w:rsid w:val="0098010A"/>
    <w:rsid w:val="009871C8"/>
    <w:rsid w:val="009A034C"/>
    <w:rsid w:val="009A42CC"/>
    <w:rsid w:val="009C6C16"/>
    <w:rsid w:val="009D467D"/>
    <w:rsid w:val="009D6FA0"/>
    <w:rsid w:val="009F193C"/>
    <w:rsid w:val="009F52DE"/>
    <w:rsid w:val="00A01E72"/>
    <w:rsid w:val="00A053FD"/>
    <w:rsid w:val="00A10277"/>
    <w:rsid w:val="00A11F40"/>
    <w:rsid w:val="00A15DA2"/>
    <w:rsid w:val="00A20861"/>
    <w:rsid w:val="00A324BB"/>
    <w:rsid w:val="00A3261C"/>
    <w:rsid w:val="00A352B8"/>
    <w:rsid w:val="00A41126"/>
    <w:rsid w:val="00A43E1E"/>
    <w:rsid w:val="00A55AD3"/>
    <w:rsid w:val="00A86F52"/>
    <w:rsid w:val="00A93605"/>
    <w:rsid w:val="00AA2145"/>
    <w:rsid w:val="00AB1236"/>
    <w:rsid w:val="00AB5493"/>
    <w:rsid w:val="00AC2098"/>
    <w:rsid w:val="00AD7389"/>
    <w:rsid w:val="00B333F1"/>
    <w:rsid w:val="00B36B37"/>
    <w:rsid w:val="00B476CF"/>
    <w:rsid w:val="00B52D2E"/>
    <w:rsid w:val="00B729D3"/>
    <w:rsid w:val="00B818E3"/>
    <w:rsid w:val="00B937C2"/>
    <w:rsid w:val="00B94A7E"/>
    <w:rsid w:val="00BB49FD"/>
    <w:rsid w:val="00BC2B6A"/>
    <w:rsid w:val="00BC2CD8"/>
    <w:rsid w:val="00BC49FB"/>
    <w:rsid w:val="00BC5346"/>
    <w:rsid w:val="00BC5B59"/>
    <w:rsid w:val="00BE6B89"/>
    <w:rsid w:val="00BF15DD"/>
    <w:rsid w:val="00C16AF0"/>
    <w:rsid w:val="00C22F8C"/>
    <w:rsid w:val="00C420CB"/>
    <w:rsid w:val="00C423F6"/>
    <w:rsid w:val="00C439A0"/>
    <w:rsid w:val="00C56FEB"/>
    <w:rsid w:val="00C62067"/>
    <w:rsid w:val="00C64052"/>
    <w:rsid w:val="00C73EF5"/>
    <w:rsid w:val="00C74449"/>
    <w:rsid w:val="00C74FC9"/>
    <w:rsid w:val="00C97072"/>
    <w:rsid w:val="00CA0894"/>
    <w:rsid w:val="00CC4C73"/>
    <w:rsid w:val="00CF3ECA"/>
    <w:rsid w:val="00CF67CA"/>
    <w:rsid w:val="00CF77AD"/>
    <w:rsid w:val="00D01E82"/>
    <w:rsid w:val="00D14DC1"/>
    <w:rsid w:val="00D243D5"/>
    <w:rsid w:val="00D251ED"/>
    <w:rsid w:val="00D36B8D"/>
    <w:rsid w:val="00D37651"/>
    <w:rsid w:val="00D478E4"/>
    <w:rsid w:val="00D56383"/>
    <w:rsid w:val="00D56776"/>
    <w:rsid w:val="00D70951"/>
    <w:rsid w:val="00D72961"/>
    <w:rsid w:val="00D92C31"/>
    <w:rsid w:val="00D95270"/>
    <w:rsid w:val="00D96421"/>
    <w:rsid w:val="00D973F3"/>
    <w:rsid w:val="00DA7CB0"/>
    <w:rsid w:val="00DB05AB"/>
    <w:rsid w:val="00DB1AC9"/>
    <w:rsid w:val="00DB674F"/>
    <w:rsid w:val="00DC387A"/>
    <w:rsid w:val="00DE51AA"/>
    <w:rsid w:val="00E12436"/>
    <w:rsid w:val="00E23A47"/>
    <w:rsid w:val="00E312C8"/>
    <w:rsid w:val="00E454C4"/>
    <w:rsid w:val="00E73414"/>
    <w:rsid w:val="00E7496C"/>
    <w:rsid w:val="00E83A7D"/>
    <w:rsid w:val="00E83BFB"/>
    <w:rsid w:val="00E917BE"/>
    <w:rsid w:val="00E91DB8"/>
    <w:rsid w:val="00E95142"/>
    <w:rsid w:val="00E95B95"/>
    <w:rsid w:val="00EB266A"/>
    <w:rsid w:val="00EB5A73"/>
    <w:rsid w:val="00EB62DB"/>
    <w:rsid w:val="00EC09C3"/>
    <w:rsid w:val="00EC557A"/>
    <w:rsid w:val="00ED1BA8"/>
    <w:rsid w:val="00EE0508"/>
    <w:rsid w:val="00EF4C36"/>
    <w:rsid w:val="00F0570E"/>
    <w:rsid w:val="00F11DE8"/>
    <w:rsid w:val="00F170E7"/>
    <w:rsid w:val="00F33223"/>
    <w:rsid w:val="00F336A9"/>
    <w:rsid w:val="00F3518B"/>
    <w:rsid w:val="00F47EFC"/>
    <w:rsid w:val="00F512CB"/>
    <w:rsid w:val="00F77FFD"/>
    <w:rsid w:val="00F80617"/>
    <w:rsid w:val="00F917DD"/>
    <w:rsid w:val="00FC3A8C"/>
    <w:rsid w:val="00FC5787"/>
    <w:rsid w:val="00FC7043"/>
    <w:rsid w:val="00FD2196"/>
    <w:rsid w:val="00FF140F"/>
    <w:rsid w:val="00FF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table" w:styleId="TableGrid">
    <w:name w:val="Table Grid"/>
    <w:basedOn w:val="TableNormal"/>
    <w:uiPriority w:val="39"/>
    <w:rsid w:val="0040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E9"/>
  </w:style>
  <w:style w:type="paragraph" w:styleId="Footer">
    <w:name w:val="footer"/>
    <w:basedOn w:val="Normal"/>
    <w:link w:val="FooterChar"/>
    <w:uiPriority w:val="99"/>
    <w:unhideWhenUsed/>
    <w:rsid w:val="004F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E9"/>
  </w:style>
  <w:style w:type="paragraph" w:styleId="ListParagraph">
    <w:name w:val="List Paragraph"/>
    <w:basedOn w:val="Normal"/>
    <w:uiPriority w:val="34"/>
    <w:qFormat/>
    <w:rsid w:val="000E42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3898">
      <w:bodyDiv w:val="1"/>
      <w:marLeft w:val="0"/>
      <w:marRight w:val="0"/>
      <w:marTop w:val="0"/>
      <w:marBottom w:val="0"/>
      <w:divBdr>
        <w:top w:val="none" w:sz="0" w:space="0" w:color="auto"/>
        <w:left w:val="none" w:sz="0" w:space="0" w:color="auto"/>
        <w:bottom w:val="none" w:sz="0" w:space="0" w:color="auto"/>
        <w:right w:val="none" w:sz="0" w:space="0" w:color="auto"/>
      </w:divBdr>
    </w:div>
    <w:div w:id="420640318">
      <w:bodyDiv w:val="1"/>
      <w:marLeft w:val="0"/>
      <w:marRight w:val="0"/>
      <w:marTop w:val="0"/>
      <w:marBottom w:val="0"/>
      <w:divBdr>
        <w:top w:val="none" w:sz="0" w:space="0" w:color="auto"/>
        <w:left w:val="none" w:sz="0" w:space="0" w:color="auto"/>
        <w:bottom w:val="none" w:sz="0" w:space="0" w:color="auto"/>
        <w:right w:val="none" w:sz="0" w:space="0" w:color="auto"/>
      </w:divBdr>
    </w:div>
    <w:div w:id="482549061">
      <w:bodyDiv w:val="1"/>
      <w:marLeft w:val="0"/>
      <w:marRight w:val="0"/>
      <w:marTop w:val="0"/>
      <w:marBottom w:val="0"/>
      <w:divBdr>
        <w:top w:val="none" w:sz="0" w:space="0" w:color="auto"/>
        <w:left w:val="none" w:sz="0" w:space="0" w:color="auto"/>
        <w:bottom w:val="none" w:sz="0" w:space="0" w:color="auto"/>
        <w:right w:val="none" w:sz="0" w:space="0" w:color="auto"/>
      </w:divBdr>
      <w:divsChild>
        <w:div w:id="2145806124">
          <w:marLeft w:val="547"/>
          <w:marRight w:val="0"/>
          <w:marTop w:val="200"/>
          <w:marBottom w:val="0"/>
          <w:divBdr>
            <w:top w:val="none" w:sz="0" w:space="0" w:color="auto"/>
            <w:left w:val="none" w:sz="0" w:space="0" w:color="auto"/>
            <w:bottom w:val="none" w:sz="0" w:space="0" w:color="auto"/>
            <w:right w:val="none" w:sz="0" w:space="0" w:color="auto"/>
          </w:divBdr>
        </w:div>
      </w:divsChild>
    </w:div>
    <w:div w:id="580217448">
      <w:bodyDiv w:val="1"/>
      <w:marLeft w:val="0"/>
      <w:marRight w:val="0"/>
      <w:marTop w:val="0"/>
      <w:marBottom w:val="0"/>
      <w:divBdr>
        <w:top w:val="none" w:sz="0" w:space="0" w:color="auto"/>
        <w:left w:val="none" w:sz="0" w:space="0" w:color="auto"/>
        <w:bottom w:val="none" w:sz="0" w:space="0" w:color="auto"/>
        <w:right w:val="none" w:sz="0" w:space="0" w:color="auto"/>
      </w:divBdr>
    </w:div>
    <w:div w:id="657148504">
      <w:bodyDiv w:val="1"/>
      <w:marLeft w:val="0"/>
      <w:marRight w:val="0"/>
      <w:marTop w:val="0"/>
      <w:marBottom w:val="0"/>
      <w:divBdr>
        <w:top w:val="none" w:sz="0" w:space="0" w:color="auto"/>
        <w:left w:val="none" w:sz="0" w:space="0" w:color="auto"/>
        <w:bottom w:val="none" w:sz="0" w:space="0" w:color="auto"/>
        <w:right w:val="none" w:sz="0" w:space="0" w:color="auto"/>
      </w:divBdr>
    </w:div>
    <w:div w:id="750858591">
      <w:bodyDiv w:val="1"/>
      <w:marLeft w:val="0"/>
      <w:marRight w:val="0"/>
      <w:marTop w:val="0"/>
      <w:marBottom w:val="0"/>
      <w:divBdr>
        <w:top w:val="none" w:sz="0" w:space="0" w:color="auto"/>
        <w:left w:val="none" w:sz="0" w:space="0" w:color="auto"/>
        <w:bottom w:val="none" w:sz="0" w:space="0" w:color="auto"/>
        <w:right w:val="none" w:sz="0" w:space="0" w:color="auto"/>
      </w:divBdr>
    </w:div>
    <w:div w:id="1066494491">
      <w:bodyDiv w:val="1"/>
      <w:marLeft w:val="0"/>
      <w:marRight w:val="0"/>
      <w:marTop w:val="0"/>
      <w:marBottom w:val="0"/>
      <w:divBdr>
        <w:top w:val="none" w:sz="0" w:space="0" w:color="auto"/>
        <w:left w:val="none" w:sz="0" w:space="0" w:color="auto"/>
        <w:bottom w:val="none" w:sz="0" w:space="0" w:color="auto"/>
        <w:right w:val="none" w:sz="0" w:space="0" w:color="auto"/>
      </w:divBdr>
    </w:div>
    <w:div w:id="1359619984">
      <w:bodyDiv w:val="1"/>
      <w:marLeft w:val="0"/>
      <w:marRight w:val="0"/>
      <w:marTop w:val="0"/>
      <w:marBottom w:val="0"/>
      <w:divBdr>
        <w:top w:val="none" w:sz="0" w:space="0" w:color="auto"/>
        <w:left w:val="none" w:sz="0" w:space="0" w:color="auto"/>
        <w:bottom w:val="none" w:sz="0" w:space="0" w:color="auto"/>
        <w:right w:val="none" w:sz="0" w:space="0" w:color="auto"/>
      </w:divBdr>
    </w:div>
    <w:div w:id="2102220681">
      <w:bodyDiv w:val="1"/>
      <w:marLeft w:val="0"/>
      <w:marRight w:val="0"/>
      <w:marTop w:val="0"/>
      <w:marBottom w:val="0"/>
      <w:divBdr>
        <w:top w:val="none" w:sz="0" w:space="0" w:color="auto"/>
        <w:left w:val="none" w:sz="0" w:space="0" w:color="auto"/>
        <w:bottom w:val="none" w:sz="0" w:space="0" w:color="auto"/>
        <w:right w:val="none" w:sz="0" w:space="0" w:color="auto"/>
      </w:divBdr>
      <w:divsChild>
        <w:div w:id="9290438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birthto3/documents/RegInd-25.pdf" TargetMode="External"/><Relationship Id="rId3" Type="http://schemas.openxmlformats.org/officeDocument/2006/relationships/settings" Target="settings.xml"/><Relationship Id="rId7" Type="http://schemas.openxmlformats.org/officeDocument/2006/relationships/hyperlink" Target="https://doe.sd.gov/birthto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21</cp:revision>
  <dcterms:created xsi:type="dcterms:W3CDTF">2025-04-30T17:53:00Z</dcterms:created>
  <dcterms:modified xsi:type="dcterms:W3CDTF">2025-04-30T19:40:00Z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2025-04-23T21:51:17Z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12cf4a9d-2408-4282-8c5e-b4e82d9335b4</vt:lpwstr>
  </property>
  <property fmtid="{D5CDD505-2E9C-101B-9397-08002B2CF9AE}" pid="8" name="MSIP_Label_ec3b1a8e-41ed-4bc7-92d1-0305fbefd661_ContentBits">
    <vt:lpwstr>0</vt:lpwstr>
  </property>
</Properties>
</file>