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4E83" w14:textId="076CECD1" w:rsidR="003A7F72" w:rsidRDefault="003A7F72" w:rsidP="00E956A0"/>
    <w:p w14:paraId="121A3556" w14:textId="32F7E5D0" w:rsidR="00E956A0" w:rsidRDefault="00E956A0" w:rsidP="00E956A0">
      <w:pPr>
        <w:jc w:val="center"/>
        <w:rPr>
          <w:b/>
          <w:bCs/>
        </w:rPr>
      </w:pPr>
      <w:r>
        <w:rPr>
          <w:b/>
          <w:bCs/>
        </w:rPr>
        <w:t>A REVIEW OF THE DESIGNATED STATE AGENCY (DSA) FOR THE SOUTH DAKOTA COUNCIL ON DEVELOPMENTAL DISABILITIES</w:t>
      </w:r>
    </w:p>
    <w:p w14:paraId="663E4294" w14:textId="483ED094" w:rsidR="00E956A0" w:rsidRDefault="00A42351" w:rsidP="00E956A0">
      <w:pPr>
        <w:jc w:val="center"/>
      </w:pPr>
      <w:r>
        <w:t>Council Subcommittee – Designed State Agency Review</w:t>
      </w:r>
    </w:p>
    <w:p w14:paraId="708A00D8" w14:textId="1DECE098" w:rsidR="00A42351" w:rsidRDefault="007A5FE2" w:rsidP="007A5FE2">
      <w:pPr>
        <w:pStyle w:val="ListParagraph"/>
        <w:jc w:val="center"/>
      </w:pPr>
      <w:r>
        <w:t>Makena Schult</w:t>
      </w:r>
      <w:r w:rsidR="000402A5">
        <w:t>z</w:t>
      </w:r>
      <w:r>
        <w:t xml:space="preserve"> - </w:t>
      </w:r>
      <w:r w:rsidR="00A42351">
        <w:t>Council Vice Chair</w:t>
      </w:r>
    </w:p>
    <w:p w14:paraId="6851A23B" w14:textId="77777777" w:rsidR="007A5FE2" w:rsidRDefault="007A5FE2" w:rsidP="007A5FE2">
      <w:pPr>
        <w:pStyle w:val="ListParagraph"/>
        <w:jc w:val="center"/>
      </w:pPr>
      <w:r>
        <w:t xml:space="preserve">Amanda Roberson - </w:t>
      </w:r>
      <w:r w:rsidR="00A42351">
        <w:t>Council Member</w:t>
      </w:r>
    </w:p>
    <w:p w14:paraId="53411F11" w14:textId="0451BCA6" w:rsidR="007A5FE2" w:rsidRDefault="007A5FE2" w:rsidP="007A5FE2">
      <w:pPr>
        <w:pStyle w:val="ListParagraph"/>
        <w:jc w:val="center"/>
      </w:pPr>
      <w:r>
        <w:t xml:space="preserve">Rebecca Jensen - </w:t>
      </w:r>
      <w:r w:rsidR="00A42351">
        <w:t>Council Membe</w:t>
      </w:r>
      <w:r>
        <w:t>r</w:t>
      </w:r>
    </w:p>
    <w:p w14:paraId="0A0B86B4" w14:textId="252550F0" w:rsidR="000402A5" w:rsidRDefault="000402A5" w:rsidP="007A5FE2">
      <w:pPr>
        <w:pStyle w:val="ListParagraph"/>
        <w:jc w:val="center"/>
      </w:pPr>
      <w:r>
        <w:t>Cole Ucker – Council Member, DRSD</w:t>
      </w:r>
    </w:p>
    <w:p w14:paraId="0585278E" w14:textId="058B7CD8" w:rsidR="00A42351" w:rsidRDefault="007A5FE2" w:rsidP="007A5FE2">
      <w:pPr>
        <w:pStyle w:val="ListParagraph"/>
        <w:jc w:val="center"/>
      </w:pPr>
      <w:r>
        <w:t xml:space="preserve">Rhonda Williams - </w:t>
      </w:r>
      <w:r w:rsidR="00A42351">
        <w:t>DSA Representative</w:t>
      </w:r>
    </w:p>
    <w:p w14:paraId="0002FAEC" w14:textId="1BB4C000" w:rsidR="00A42351" w:rsidRDefault="00A42351" w:rsidP="007A5FE2">
      <w:pPr>
        <w:pStyle w:val="ListParagraph"/>
        <w:jc w:val="center"/>
      </w:pPr>
      <w:r>
        <w:t>Jessica Lamb</w:t>
      </w:r>
      <w:r w:rsidR="007A5FE2">
        <w:t xml:space="preserve"> - </w:t>
      </w:r>
      <w:r>
        <w:t xml:space="preserve"> Executive Director</w:t>
      </w:r>
    </w:p>
    <w:p w14:paraId="044DEA7B" w14:textId="0CAA0DE7" w:rsidR="005B11A6" w:rsidRDefault="005B11A6" w:rsidP="005B11A6">
      <w:pPr>
        <w:jc w:val="center"/>
      </w:pPr>
      <w:r w:rsidRPr="002370E7">
        <w:rPr>
          <w:highlight w:val="darkGray"/>
        </w:rPr>
        <w:t>Approve by the Council on</w:t>
      </w:r>
      <w:r w:rsidR="007A5FE2">
        <w:t xml:space="preserve">: </w:t>
      </w:r>
      <w:r w:rsidR="002370E7">
        <w:t>June 26, 2026</w:t>
      </w:r>
    </w:p>
    <w:p w14:paraId="4B44307E" w14:textId="658B8AE3" w:rsidR="005B11A6" w:rsidRDefault="005B11A6" w:rsidP="005B11A6">
      <w:r>
        <w:t>The Developmental Disabilities and Bill of Rights Act, also known as the DD Act (Public Law 106-402) outlines the relationship between State Councils on Developmental Disabilities and a designated state agency (DSA).  These provision</w:t>
      </w:r>
      <w:r w:rsidR="002C7A21">
        <w:t>s</w:t>
      </w:r>
      <w:r>
        <w:t xml:space="preserve"> make it possible for the State Council to engage in advocacy, policy development, information provision, and other systemic change activities required by the DD Act while be housed in, served by, and participants with a state services agency.  Section 125(c)(6) of the Act requires that the relationship between the State Council and the DSA be periodically reviewed and that the Council make any recommendations for change to the Governor. </w:t>
      </w:r>
    </w:p>
    <w:p w14:paraId="10FE5AA6" w14:textId="247494EB" w:rsidR="005B11A6" w:rsidRDefault="005B11A6" w:rsidP="005B11A6">
      <w:pPr>
        <w:rPr>
          <w:b/>
          <w:bCs/>
        </w:rPr>
      </w:pPr>
      <w:r>
        <w:rPr>
          <w:b/>
          <w:bCs/>
        </w:rPr>
        <w:t>REVIEW REQUIREMENTS</w:t>
      </w:r>
    </w:p>
    <w:p w14:paraId="381FE9D8" w14:textId="2D575B4B" w:rsidR="005B11A6" w:rsidRDefault="002C7A21" w:rsidP="005B11A6">
      <w:r>
        <w:t>The roles, functions, responsibilities, and services of the DSA are outlined in the DD Act and include support services, fiscal responsibilities, records access and financial reports, non-federal share, and assurances.  Although the requirements of the review process are not described</w:t>
      </w:r>
      <w:r w:rsidR="003928B1">
        <w:t xml:space="preserve"> in detail by the DD Act, the Office on Intellectual and Developmental Disabilities (OIDD)</w:t>
      </w:r>
      <w:r w:rsidR="002F75E0">
        <w:t xml:space="preserve"> has provided a list of suggested items that could be included in the review. </w:t>
      </w:r>
    </w:p>
    <w:p w14:paraId="4B967AFD" w14:textId="2EF02D9E" w:rsidR="002F75E0" w:rsidRDefault="002F75E0" w:rsidP="005B11A6">
      <w:pPr>
        <w:rPr>
          <w:b/>
          <w:bCs/>
        </w:rPr>
      </w:pPr>
      <w:r>
        <w:rPr>
          <w:b/>
          <w:bCs/>
        </w:rPr>
        <w:t>BACKGROUND</w:t>
      </w:r>
    </w:p>
    <w:p w14:paraId="1EE9FB99" w14:textId="0E10C6ED" w:rsidR="002F75E0" w:rsidRDefault="002F75E0" w:rsidP="005B11A6">
      <w:r>
        <w:t xml:space="preserve">The South Dakota Department of Human Services (DHS) provides may disability services in the state. The Department administers various programs and services including vocational rehabilitation, developmental disabilities, blind and visually impaired, disability determination, and long-term services and supports.  The Division of Developmental </w:t>
      </w:r>
      <w:r>
        <w:lastRenderedPageBreak/>
        <w:t xml:space="preserve">Disabilities (DDD) is one of the divisions within DHS and administers programs and services for people with intellectual and developmental disabilities.  </w:t>
      </w:r>
    </w:p>
    <w:p w14:paraId="4C833A8E" w14:textId="4D3223BE" w:rsidR="002F75E0" w:rsidRDefault="002F75E0" w:rsidP="005B11A6">
      <w:r>
        <w:t xml:space="preserve">Since 1973, the South Dakota Council on Developmental Disabilities (Council) has received technical and support services from DHS/DDD for the administration of the basic state grant program under the DD Act. These services have been primarily aimed at managing grant funds, dispersing funds through appropriate contracts, and providing essential auditing, reporting, and grants management services as required by federal and state law. Since 2000, DHS has provided support services for such tasks as completion of voucher payments and budget reports. </w:t>
      </w:r>
    </w:p>
    <w:p w14:paraId="58CAB25F" w14:textId="7F80F7D6" w:rsidR="002F75E0" w:rsidRDefault="002F75E0" w:rsidP="005B11A6">
      <w:r>
        <w:t xml:space="preserve">The Council currently has 1 FTE, the executive director, Jessica Lamb.  The staff is an employee of the State of South Dakota within the Department of Human Services.  The Council currently has space at the South Dakota One Stop in Sioux Falls, SD.  The Executive Committee supervises the Executive Director, with some assistance from the Secretary of the Department of Human Services.  State employee regulations require employees to have periodic check-ins and annual reviews, which the Executive Committee assists with. </w:t>
      </w:r>
      <w:r w:rsidR="00466CD1">
        <w:t xml:space="preserve">The Council is responsible for the hiring of staff. </w:t>
      </w:r>
    </w:p>
    <w:p w14:paraId="1E407CE1" w14:textId="699E1F03" w:rsidR="00466CD1" w:rsidRDefault="00466CD1" w:rsidP="005B11A6">
      <w:pPr>
        <w:rPr>
          <w:b/>
          <w:bCs/>
        </w:rPr>
      </w:pPr>
      <w:r>
        <w:rPr>
          <w:b/>
          <w:bCs/>
        </w:rPr>
        <w:t>STRUCTURE OF THE DSA REVIEW</w:t>
      </w:r>
    </w:p>
    <w:p w14:paraId="462EF79C" w14:textId="6431ED51" w:rsidR="00466CD1" w:rsidRDefault="00466CD1" w:rsidP="005B11A6">
      <w:r>
        <w:t>The DSA review consists of three elements:</w:t>
      </w:r>
    </w:p>
    <w:p w14:paraId="0301BF16" w14:textId="3F295B26" w:rsidR="00466CD1" w:rsidRDefault="00466CD1" w:rsidP="00466CD1">
      <w:pPr>
        <w:pStyle w:val="ListParagraph"/>
        <w:numPr>
          <w:ilvl w:val="0"/>
          <w:numId w:val="2"/>
        </w:numPr>
      </w:pPr>
      <w:r>
        <w:t>A review of the efficacy of the Department of Human Services, Division of Developmental Disabilities at carrying out the statutory requirements outlined in the DD Act.</w:t>
      </w:r>
    </w:p>
    <w:p w14:paraId="331DA0CA" w14:textId="5D8EB7E1" w:rsidR="00466CD1" w:rsidRDefault="00466CD1" w:rsidP="00466CD1">
      <w:pPr>
        <w:pStyle w:val="ListParagraph"/>
        <w:numPr>
          <w:ilvl w:val="0"/>
          <w:numId w:val="2"/>
        </w:numPr>
      </w:pPr>
      <w:r>
        <w:t>A review of the efficacy of the DSA a facilitating programmatic, policy, and development activities of the Council.</w:t>
      </w:r>
    </w:p>
    <w:p w14:paraId="3F633F72" w14:textId="54B91C96" w:rsidR="00466CD1" w:rsidRDefault="00466CD1" w:rsidP="00466CD1">
      <w:pPr>
        <w:pStyle w:val="ListParagraph"/>
        <w:numPr>
          <w:ilvl w:val="0"/>
          <w:numId w:val="2"/>
        </w:numPr>
      </w:pPr>
      <w:r>
        <w:t>A review of the Council relationship with the DSA by members of the Council through a review of the report created by the DSA Review Subcommittee.</w:t>
      </w:r>
    </w:p>
    <w:p w14:paraId="4BB72887" w14:textId="23E4A065" w:rsidR="00466CD1" w:rsidRDefault="00466CD1" w:rsidP="00466CD1">
      <w:r>
        <w:t xml:space="preserve">This document concludes with a list of recommendations. Thus, the review includes consideration of statutory requirements, those requirements that are consistent with the intent of the DD Act, as well as the opinions and views of members of the Council. </w:t>
      </w:r>
    </w:p>
    <w:p w14:paraId="6F78B713" w14:textId="5427A8A5" w:rsidR="00466CD1" w:rsidRDefault="00466CD1" w:rsidP="00466CD1">
      <w:pPr>
        <w:rPr>
          <w:b/>
          <w:bCs/>
        </w:rPr>
      </w:pPr>
      <w:r>
        <w:rPr>
          <w:b/>
          <w:bCs/>
        </w:rPr>
        <w:t>PART 1 – REVIEW OF STATE AGENCY EFFICACY IN PROVIDING STATUTORY REQUIREMENTS</w:t>
      </w:r>
    </w:p>
    <w:p w14:paraId="40D076AB" w14:textId="58860FA8" w:rsidR="00466CD1" w:rsidRDefault="00466CD1" w:rsidP="00466CD1">
      <w:r>
        <w:t xml:space="preserve">The following list outlines the technical responsibilities for the DSA and an assessment of the efficacy of the DHS/DDD in meeting stated responsibility.  These assessments were </w:t>
      </w:r>
      <w:r>
        <w:lastRenderedPageBreak/>
        <w:t xml:space="preserve">initially developed by the Council’s Designated State Agency Review Subcommittee and have been reviewed by members of the Council. </w:t>
      </w:r>
    </w:p>
    <w:p w14:paraId="4717BE9E" w14:textId="0813D89A" w:rsidR="00466CD1" w:rsidRDefault="00466CD1" w:rsidP="00466CD1">
      <w:pPr>
        <w:rPr>
          <w:b/>
          <w:bCs/>
        </w:rPr>
      </w:pPr>
      <w:r>
        <w:rPr>
          <w:b/>
          <w:bCs/>
        </w:rPr>
        <w:t>1.1</w:t>
      </w:r>
      <w:r>
        <w:rPr>
          <w:b/>
          <w:bCs/>
        </w:rPr>
        <w:tab/>
        <w:t xml:space="preserve">SUPPORT SERVICES – The DSA shall provide the required assurances and </w:t>
      </w:r>
      <w:r>
        <w:rPr>
          <w:b/>
          <w:bCs/>
        </w:rPr>
        <w:br/>
      </w:r>
      <w:r>
        <w:rPr>
          <w:b/>
          <w:bCs/>
        </w:rPr>
        <w:tab/>
        <w:t>support services as requested by and negotiated with the Council.</w:t>
      </w:r>
    </w:p>
    <w:p w14:paraId="6DEC35CF" w14:textId="0705DB08" w:rsidR="00466CD1" w:rsidRDefault="00466CD1" w:rsidP="00FC29F3">
      <w:pPr>
        <w:jc w:val="both"/>
      </w:pPr>
      <w:r>
        <w:rPr>
          <w:b/>
          <w:bCs/>
        </w:rPr>
        <w:tab/>
      </w:r>
      <w:r>
        <w:t xml:space="preserve">Support services furnished by DHS/DDD to the Council include: administrative, </w:t>
      </w:r>
      <w:r>
        <w:br/>
      </w:r>
      <w:r>
        <w:tab/>
        <w:t xml:space="preserve">information technology, telecommunications support, and legal services support, </w:t>
      </w:r>
      <w:r>
        <w:br/>
      </w:r>
      <w:r>
        <w:tab/>
        <w:t xml:space="preserve">as needed.  </w:t>
      </w:r>
    </w:p>
    <w:p w14:paraId="3E2DFA0A" w14:textId="7108CC0C" w:rsidR="00466CD1" w:rsidRDefault="00466CD1" w:rsidP="00466CD1">
      <w:pPr>
        <w:ind w:left="720" w:hanging="720"/>
        <w:rPr>
          <w:b/>
          <w:bCs/>
        </w:rPr>
      </w:pPr>
      <w:r>
        <w:rPr>
          <w:b/>
          <w:bCs/>
        </w:rPr>
        <w:t>1.2</w:t>
      </w:r>
      <w:r>
        <w:rPr>
          <w:b/>
          <w:bCs/>
        </w:rPr>
        <w:tab/>
        <w:t xml:space="preserve">FISCAL RESPONSIBILITIES – The DSA shall receive, account for, and disburse </w:t>
      </w:r>
      <w:r>
        <w:rPr>
          <w:b/>
          <w:bCs/>
        </w:rPr>
        <w:br/>
        <w:t>DD Act funds and provide for such fiscal control and fund accounting procedures as be necessary to assure the proper disbursement and accounting</w:t>
      </w:r>
      <w:r>
        <w:rPr>
          <w:b/>
          <w:bCs/>
        </w:rPr>
        <w:br/>
        <w:t>of such funds.</w:t>
      </w:r>
    </w:p>
    <w:p w14:paraId="0FEDA080" w14:textId="75C6DAC0" w:rsidR="00466CD1" w:rsidRDefault="00466CD1" w:rsidP="00FC29F3">
      <w:pPr>
        <w:ind w:left="720" w:hanging="720"/>
        <w:jc w:val="both"/>
      </w:pPr>
      <w:r>
        <w:rPr>
          <w:b/>
          <w:bCs/>
        </w:rPr>
        <w:tab/>
      </w:r>
      <w:r>
        <w:t xml:space="preserve">Fiscal management services furnished by DHS/DDD to the Council </w:t>
      </w:r>
      <w:r w:rsidR="003523E8">
        <w:t>include</w:t>
      </w:r>
      <w:r>
        <w:t xml:space="preserve"> grants management services</w:t>
      </w:r>
      <w:r w:rsidR="003523E8">
        <w:t>;</w:t>
      </w:r>
      <w:r>
        <w:t xml:space="preserve"> procurement and processing of grant agreements</w:t>
      </w:r>
      <w:r w:rsidR="003523E8">
        <w:t>;</w:t>
      </w:r>
      <w:r>
        <w:t xml:space="preserve"> disbursement of payments to grant recipients</w:t>
      </w:r>
      <w:r w:rsidR="003523E8">
        <w:t xml:space="preserve">; and auditing grant and other Council </w:t>
      </w:r>
      <w:r w:rsidR="003523E8">
        <w:br/>
        <w:t>expenditures.  To assist the Council with grant/budget administration, DHS/DDD also provides access to its online contract management information system. DHS/DD processes reimbursements for members and other submissions of travel expense claims. Finally, DHS/DDD also assists the Council with cash management by including the Council in its federal letter of credit cash draw downs.</w:t>
      </w:r>
    </w:p>
    <w:p w14:paraId="1BDFCFAE" w14:textId="4F5710D5" w:rsidR="003523E8" w:rsidRDefault="003523E8" w:rsidP="00466CD1">
      <w:pPr>
        <w:ind w:left="720" w:hanging="720"/>
        <w:rPr>
          <w:b/>
          <w:bCs/>
        </w:rPr>
      </w:pPr>
      <w:r>
        <w:rPr>
          <w:b/>
          <w:bCs/>
        </w:rPr>
        <w:t xml:space="preserve">1.3 </w:t>
      </w:r>
      <w:r>
        <w:rPr>
          <w:b/>
          <w:bCs/>
        </w:rPr>
        <w:tab/>
        <w:t xml:space="preserve">RECORDS, ACCESS, AND FINANCIAL REPORTS – The DSA shall keep and provide access to such records as determined by OIDD and the Council to be necessary.  The DSA shall also provide timely financial reports at the request of the Council regarding the status of expenditures, obligations, and liquidation of the funds and on the use of federal and non-federal shares. </w:t>
      </w:r>
    </w:p>
    <w:p w14:paraId="645FADDC" w14:textId="0CD57727" w:rsidR="003523E8" w:rsidRDefault="003523E8" w:rsidP="00FC29F3">
      <w:pPr>
        <w:ind w:left="720" w:hanging="720"/>
        <w:jc w:val="both"/>
      </w:pPr>
      <w:r>
        <w:rPr>
          <w:b/>
          <w:bCs/>
        </w:rPr>
        <w:tab/>
      </w:r>
      <w:r>
        <w:t>Financial reporting and related services furnished by DHS/DDD to the Council include account services; preparation and submission of all federally required financial status reports; assistance with preparation and submission of the Council’s state budget; and assistance with monitoring the Councils state budget by preparing monthly budget vs. operation reports for the Council. Prior to the Council’s quarterly meeting</w:t>
      </w:r>
      <w:r w:rsidR="00FC29F3">
        <w:t>.  DHS/B&amp;F staff prepare expenditure reports by goal and objective as well as a summary report tracking obligations and expenditures for each federal grant award.</w:t>
      </w:r>
    </w:p>
    <w:p w14:paraId="2894871F" w14:textId="43C4E2C2" w:rsidR="00FC29F3" w:rsidRDefault="00FC29F3" w:rsidP="00FC29F3">
      <w:pPr>
        <w:ind w:left="720" w:hanging="720"/>
        <w:jc w:val="both"/>
        <w:rPr>
          <w:b/>
          <w:bCs/>
        </w:rPr>
      </w:pPr>
      <w:r>
        <w:rPr>
          <w:b/>
          <w:bCs/>
        </w:rPr>
        <w:lastRenderedPageBreak/>
        <w:t>1.4</w:t>
      </w:r>
      <w:r>
        <w:rPr>
          <w:b/>
          <w:bCs/>
        </w:rPr>
        <w:tab/>
        <w:t>NON-FEDERAL SHARE – The DSA shall provide the nonfederal matching share required for administrative support.</w:t>
      </w:r>
    </w:p>
    <w:p w14:paraId="61D67712" w14:textId="6DDD1785" w:rsidR="00FC29F3" w:rsidRDefault="00FC29F3" w:rsidP="00FC29F3">
      <w:pPr>
        <w:ind w:left="720" w:hanging="720"/>
        <w:jc w:val="both"/>
      </w:pPr>
      <w:r>
        <w:rPr>
          <w:b/>
          <w:bCs/>
        </w:rPr>
        <w:tab/>
      </w:r>
      <w:r>
        <w:t>To meet the matching requirement, DHS/DDD annually furnishes administrative support to the Council and charges off a small portion of the allowable administrative allotment. (See Attachment 1)</w:t>
      </w:r>
    </w:p>
    <w:p w14:paraId="7E67CBC9" w14:textId="39CF8BC8" w:rsidR="00FC29F3" w:rsidRDefault="00FC29F3" w:rsidP="004971A9">
      <w:pPr>
        <w:ind w:left="720" w:hanging="720"/>
        <w:rPr>
          <w:b/>
          <w:bCs/>
        </w:rPr>
      </w:pPr>
      <w:r>
        <w:rPr>
          <w:b/>
          <w:bCs/>
        </w:rPr>
        <w:t xml:space="preserve">1.5 </w:t>
      </w:r>
      <w:r>
        <w:rPr>
          <w:b/>
          <w:bCs/>
        </w:rPr>
        <w:tab/>
        <w:t>ASSURANCES – The DSA shall assist the Council in obtaining appropriate state plan assurances and in assuring that the state plan is consistent with state law.</w:t>
      </w:r>
    </w:p>
    <w:p w14:paraId="25791D50" w14:textId="38BE4E16" w:rsidR="00FC29F3" w:rsidRDefault="00FC29F3" w:rsidP="00FC29F3">
      <w:pPr>
        <w:ind w:left="720" w:hanging="720"/>
        <w:jc w:val="both"/>
      </w:pPr>
      <w:r>
        <w:rPr>
          <w:b/>
          <w:bCs/>
        </w:rPr>
        <w:tab/>
      </w:r>
      <w:r>
        <w:t xml:space="preserve">The DHS/DDD has been supportive of the </w:t>
      </w:r>
      <w:r w:rsidR="00F2577A">
        <w:t xml:space="preserve">Council’s plan and has always signed off on assurances required to be in that plan.  For the current plan, which will be submitted by August 15, 2026, it is anticipated that signed assurances will be available. </w:t>
      </w:r>
    </w:p>
    <w:p w14:paraId="5D23B768" w14:textId="77777777" w:rsidR="004971A9" w:rsidRDefault="004971A9" w:rsidP="00FC29F3">
      <w:pPr>
        <w:ind w:left="720" w:hanging="720"/>
        <w:jc w:val="both"/>
      </w:pPr>
    </w:p>
    <w:p w14:paraId="359FC15B" w14:textId="407BB345" w:rsidR="004971A9" w:rsidRDefault="004971A9" w:rsidP="004971A9">
      <w:pPr>
        <w:ind w:left="720" w:hanging="720"/>
        <w:rPr>
          <w:b/>
          <w:bCs/>
        </w:rPr>
      </w:pPr>
      <w:r>
        <w:rPr>
          <w:b/>
          <w:bCs/>
        </w:rPr>
        <w:t>1.6</w:t>
      </w:r>
      <w:r>
        <w:rPr>
          <w:b/>
          <w:bCs/>
        </w:rPr>
        <w:tab/>
        <w:t>MEMORANDUM OF UNDERSTANDING – At the request of the Council, the DSA shall enter into a Memorandum of Understanding with the Council, delineating the roles and responsibilities of the DSA.</w:t>
      </w:r>
    </w:p>
    <w:p w14:paraId="637BA28A" w14:textId="43332E60" w:rsidR="004971A9" w:rsidRDefault="004971A9" w:rsidP="004971A9">
      <w:pPr>
        <w:ind w:left="720" w:hanging="720"/>
      </w:pPr>
      <w:r>
        <w:rPr>
          <w:b/>
          <w:bCs/>
        </w:rPr>
        <w:tab/>
      </w:r>
      <w:r>
        <w:t xml:space="preserve">Since 1994, a Memorandum of Understanding (MOU) had been in place between the Council and the DSA. Typically reviewed annually, revisions have been negotiated when necessary.  In September 2015, the MOU expired and at that time, suggested revisions were provided to DHS in August 2015 and requests for completion had been submitted via email or in person many times through changes in the Directors of the Division of Developmental Disabilities.  In January 2025, a new MOU was signed and approved by the Council. </w:t>
      </w:r>
    </w:p>
    <w:p w14:paraId="5C7C0F44" w14:textId="194DCAF5" w:rsidR="004971A9" w:rsidRDefault="004971A9" w:rsidP="004971A9">
      <w:pPr>
        <w:ind w:left="720" w:hanging="720"/>
        <w:rPr>
          <w:b/>
          <w:bCs/>
        </w:rPr>
      </w:pPr>
      <w:r>
        <w:rPr>
          <w:b/>
          <w:bCs/>
        </w:rPr>
        <w:t>PART 2 – REVIEW OF DSA PROGRAMMATIC ISSUES</w:t>
      </w:r>
    </w:p>
    <w:p w14:paraId="69693059" w14:textId="63300DD9" w:rsidR="004971A9" w:rsidRDefault="004971A9" w:rsidP="00B157D7">
      <w:r>
        <w:t>The following list outlines programmatic, policy, and implementation issues that affect the activities of the Council. While not specifically outlined in the DD Act, these issues address the intent of the legislation and speak to the ability of the Council to carry out its activities inside of the DSA. These assessments were originally developed by the Council’s Subcommittee on the Review of the Designated State Agency and have been reviewed by members of the Council.</w:t>
      </w:r>
    </w:p>
    <w:p w14:paraId="1C89BDD5" w14:textId="6B617EDD" w:rsidR="004971A9" w:rsidRDefault="004971A9" w:rsidP="00B157D7">
      <w:pPr>
        <w:ind w:left="720" w:hanging="720"/>
        <w:rPr>
          <w:b/>
          <w:bCs/>
        </w:rPr>
      </w:pPr>
      <w:r w:rsidRPr="00B157D7">
        <w:rPr>
          <w:b/>
          <w:bCs/>
        </w:rPr>
        <w:t>2.1</w:t>
      </w:r>
      <w:r w:rsidRPr="00B157D7">
        <w:rPr>
          <w:b/>
          <w:bCs/>
        </w:rPr>
        <w:tab/>
        <w:t xml:space="preserve">Is the Council placed in a department or agency that provides services or supports to individuals with </w:t>
      </w:r>
      <w:r w:rsidR="00B157D7" w:rsidRPr="00B157D7">
        <w:rPr>
          <w:b/>
          <w:bCs/>
        </w:rPr>
        <w:t xml:space="preserve">intellectual or developmental </w:t>
      </w:r>
      <w:r w:rsidRPr="00B157D7">
        <w:rPr>
          <w:b/>
          <w:bCs/>
        </w:rPr>
        <w:t>disabilities</w:t>
      </w:r>
      <w:r w:rsidR="00B157D7" w:rsidRPr="00B157D7">
        <w:rPr>
          <w:b/>
          <w:bCs/>
        </w:rPr>
        <w:t>.</w:t>
      </w:r>
    </w:p>
    <w:p w14:paraId="0FBFAC3F" w14:textId="0CEC4E98" w:rsidR="00B157D7" w:rsidRDefault="00B157D7" w:rsidP="00B157D7">
      <w:pPr>
        <w:ind w:left="720" w:hanging="720"/>
      </w:pPr>
      <w:r>
        <w:rPr>
          <w:b/>
          <w:bCs/>
        </w:rPr>
        <w:lastRenderedPageBreak/>
        <w:tab/>
      </w:r>
      <w:r>
        <w:t>Yes. The DHS/DDD administers programs and services for individuals with intellectual and developmental disabilities.</w:t>
      </w:r>
    </w:p>
    <w:p w14:paraId="0A991392" w14:textId="165AF142" w:rsidR="00B157D7" w:rsidRDefault="00B157D7" w:rsidP="00B157D7">
      <w:pPr>
        <w:ind w:left="720" w:hanging="720"/>
        <w:rPr>
          <w:b/>
          <w:bCs/>
        </w:rPr>
      </w:pPr>
      <w:r>
        <w:rPr>
          <w:b/>
          <w:bCs/>
        </w:rPr>
        <w:t>2.2</w:t>
      </w:r>
      <w:r>
        <w:rPr>
          <w:b/>
          <w:bCs/>
        </w:rPr>
        <w:tab/>
        <w:t>Is there a memorandum of agreement in place that address possible conflict of interest issues?</w:t>
      </w:r>
    </w:p>
    <w:p w14:paraId="509D9EF2" w14:textId="6EC72A6A" w:rsidR="00B157D7" w:rsidRDefault="00B157D7" w:rsidP="00B157D7">
      <w:pPr>
        <w:ind w:left="720" w:hanging="720"/>
      </w:pPr>
      <w:r>
        <w:rPr>
          <w:b/>
          <w:bCs/>
        </w:rPr>
        <w:tab/>
      </w:r>
      <w:r w:rsidR="00A9052C">
        <w:t>Yes, the State of South Dakota has policies for State employees regarding conflict of interest. The State Board of Internal Control created a Code of Ethics and Conflict of Interest Policy for all board and council members appointed by the Governor. In October 2021, the Council approved a conflict of interest policy based on the State Board of Internal Control’s Code of Ethics and Conflict of Interest Policy.</w:t>
      </w:r>
    </w:p>
    <w:p w14:paraId="16B14198" w14:textId="018880C0" w:rsidR="00A9052C" w:rsidRDefault="00A9052C" w:rsidP="00B157D7">
      <w:pPr>
        <w:ind w:left="720" w:hanging="720"/>
        <w:rPr>
          <w:b/>
          <w:bCs/>
        </w:rPr>
      </w:pPr>
      <w:r>
        <w:rPr>
          <w:b/>
          <w:bCs/>
        </w:rPr>
        <w:t>2.3</w:t>
      </w:r>
      <w:r>
        <w:rPr>
          <w:b/>
          <w:bCs/>
        </w:rPr>
        <w:tab/>
        <w:t>Have there been efforts by DHS/DDD to interfere directly or indirectly with the programmatic activities of the Council, such as advocacy, self-determination, capacity building, systematic change activities, Council budget, personnel, state plan development or plan implementation?</w:t>
      </w:r>
    </w:p>
    <w:p w14:paraId="1E021E24" w14:textId="0E5BBC14" w:rsidR="00A9052C" w:rsidRDefault="00A9052C" w:rsidP="00B157D7">
      <w:pPr>
        <w:ind w:left="720" w:hanging="720"/>
      </w:pPr>
      <w:r>
        <w:rPr>
          <w:b/>
          <w:bCs/>
        </w:rPr>
        <w:tab/>
      </w:r>
      <w:r>
        <w:t xml:space="preserve">No, DHS/DDD understands and abides by the non-interference requirements of the DD Act. </w:t>
      </w:r>
    </w:p>
    <w:p w14:paraId="0B71614B" w14:textId="3CEBBAE1" w:rsidR="00A9052C" w:rsidRDefault="00A9052C" w:rsidP="00B157D7">
      <w:pPr>
        <w:ind w:left="720" w:hanging="720"/>
        <w:rPr>
          <w:b/>
          <w:bCs/>
        </w:rPr>
      </w:pPr>
      <w:r>
        <w:rPr>
          <w:b/>
          <w:bCs/>
        </w:rPr>
        <w:t>2.4</w:t>
      </w:r>
      <w:r>
        <w:rPr>
          <w:b/>
          <w:bCs/>
        </w:rPr>
        <w:tab/>
        <w:t>Has DHS/DDD support the Council, directly or indirectly, in carrying out Council functions, even if those are in opposition to the positions of DHS/DDD?</w:t>
      </w:r>
    </w:p>
    <w:p w14:paraId="08EF19D6" w14:textId="5E3D9501" w:rsidR="00A9052C" w:rsidRDefault="00A9052C" w:rsidP="00B157D7">
      <w:pPr>
        <w:ind w:left="720" w:hanging="720"/>
      </w:pPr>
      <w:r>
        <w:rPr>
          <w:b/>
          <w:bCs/>
        </w:rPr>
        <w:tab/>
      </w:r>
      <w:r>
        <w:t xml:space="preserve">DHS/DDD is supportive of Council actions in carrying out its five-year plan. </w:t>
      </w:r>
    </w:p>
    <w:p w14:paraId="7EF1A4FF" w14:textId="4628E614" w:rsidR="00A9052C" w:rsidRDefault="00A9052C" w:rsidP="00B157D7">
      <w:pPr>
        <w:ind w:left="720" w:hanging="720"/>
        <w:rPr>
          <w:b/>
          <w:bCs/>
        </w:rPr>
      </w:pPr>
      <w:r>
        <w:rPr>
          <w:b/>
          <w:bCs/>
        </w:rPr>
        <w:t>2.5</w:t>
      </w:r>
      <w:r>
        <w:rPr>
          <w:b/>
          <w:bCs/>
        </w:rPr>
        <w:tab/>
        <w:t>Is the placement of the Council within DHS/DDD at an appropriate level?</w:t>
      </w:r>
    </w:p>
    <w:p w14:paraId="29F67F5F" w14:textId="42DC6B6A" w:rsidR="00A9052C" w:rsidRDefault="00A9052C" w:rsidP="00B157D7">
      <w:pPr>
        <w:ind w:left="720" w:hanging="720"/>
      </w:pPr>
      <w:r>
        <w:rPr>
          <w:b/>
          <w:bCs/>
        </w:rPr>
        <w:tab/>
      </w:r>
      <w:r>
        <w:t xml:space="preserve">Yes. The Council’s budget is placed within DHS/DDD. This arrangement seems appropriate for responding to the needs of the Council and also meets the needs of DHS/DDD. </w:t>
      </w:r>
    </w:p>
    <w:p w14:paraId="4A0DF9A6" w14:textId="5AF2C714" w:rsidR="00A9052C" w:rsidRDefault="00A9052C" w:rsidP="00B157D7">
      <w:pPr>
        <w:ind w:left="720" w:hanging="720"/>
        <w:rPr>
          <w:b/>
          <w:bCs/>
        </w:rPr>
      </w:pPr>
      <w:r>
        <w:rPr>
          <w:b/>
          <w:bCs/>
        </w:rPr>
        <w:t>2.6</w:t>
      </w:r>
      <w:r>
        <w:rPr>
          <w:b/>
          <w:bCs/>
        </w:rPr>
        <w:tab/>
        <w:t>With regard to fiscal services furnished by DHS/DDD, is/are there:</w:t>
      </w:r>
    </w:p>
    <w:p w14:paraId="6BE7AB11" w14:textId="23740510" w:rsidR="00A9052C" w:rsidRDefault="00A9052C" w:rsidP="00B157D7">
      <w:pPr>
        <w:ind w:left="720" w:hanging="720"/>
        <w:rPr>
          <w:b/>
          <w:bCs/>
        </w:rPr>
      </w:pPr>
      <w:r>
        <w:rPr>
          <w:b/>
          <w:bCs/>
        </w:rPr>
        <w:tab/>
        <w:t>Prompt processing of fiscal requests?</w:t>
      </w:r>
    </w:p>
    <w:p w14:paraId="1EF3BE5B" w14:textId="56F96AA0" w:rsidR="00A9052C" w:rsidRPr="00A9052C" w:rsidRDefault="00A9052C" w:rsidP="00B157D7">
      <w:pPr>
        <w:ind w:left="720" w:hanging="720"/>
      </w:pPr>
      <w:r>
        <w:rPr>
          <w:b/>
          <w:bCs/>
        </w:rPr>
        <w:tab/>
      </w:r>
      <w:r>
        <w:t>Yes</w:t>
      </w:r>
    </w:p>
    <w:p w14:paraId="678B799C" w14:textId="110C66A5" w:rsidR="00A9052C" w:rsidRDefault="00A9052C" w:rsidP="00B157D7">
      <w:pPr>
        <w:ind w:left="720" w:hanging="720"/>
        <w:rPr>
          <w:b/>
          <w:bCs/>
        </w:rPr>
      </w:pPr>
      <w:r>
        <w:rPr>
          <w:b/>
          <w:bCs/>
        </w:rPr>
        <w:tab/>
        <w:t>Authorization at the Council Director’s level?</w:t>
      </w:r>
    </w:p>
    <w:p w14:paraId="74143E37" w14:textId="6C2DCE53" w:rsidR="00A9052C" w:rsidRPr="00A9052C" w:rsidRDefault="00A9052C" w:rsidP="00B157D7">
      <w:pPr>
        <w:ind w:left="720" w:hanging="720"/>
      </w:pPr>
      <w:r>
        <w:rPr>
          <w:b/>
          <w:bCs/>
        </w:rPr>
        <w:tab/>
      </w:r>
      <w:r>
        <w:t>Yes</w:t>
      </w:r>
    </w:p>
    <w:p w14:paraId="77B39884" w14:textId="77777777" w:rsidR="00A9052C" w:rsidRDefault="00A9052C" w:rsidP="00B157D7">
      <w:pPr>
        <w:ind w:left="720" w:hanging="720"/>
        <w:rPr>
          <w:b/>
          <w:bCs/>
        </w:rPr>
      </w:pPr>
      <w:r>
        <w:rPr>
          <w:b/>
          <w:bCs/>
        </w:rPr>
        <w:tab/>
      </w:r>
    </w:p>
    <w:p w14:paraId="2A88C290" w14:textId="1F2EC11A" w:rsidR="00A9052C" w:rsidRDefault="00A9052C" w:rsidP="00B157D7">
      <w:pPr>
        <w:ind w:left="720" w:hanging="720"/>
        <w:rPr>
          <w:b/>
          <w:bCs/>
        </w:rPr>
      </w:pPr>
      <w:r>
        <w:rPr>
          <w:b/>
          <w:bCs/>
        </w:rPr>
        <w:lastRenderedPageBreak/>
        <w:t xml:space="preserve"> </w:t>
      </w:r>
      <w:r>
        <w:rPr>
          <w:b/>
          <w:bCs/>
        </w:rPr>
        <w:tab/>
        <w:t>Minimal levels of consent to expend Council dollars?</w:t>
      </w:r>
    </w:p>
    <w:p w14:paraId="2B2A9838" w14:textId="23EB182B" w:rsidR="00A9052C" w:rsidRPr="00A9052C" w:rsidRDefault="00A9052C" w:rsidP="00B157D7">
      <w:pPr>
        <w:ind w:left="720" w:hanging="720"/>
      </w:pPr>
      <w:r>
        <w:rPr>
          <w:b/>
          <w:bCs/>
        </w:rPr>
        <w:tab/>
      </w:r>
      <w:r>
        <w:t>Yes</w:t>
      </w:r>
    </w:p>
    <w:p w14:paraId="16112D42" w14:textId="22609572" w:rsidR="00A9052C" w:rsidRDefault="00A9052C" w:rsidP="00B157D7">
      <w:pPr>
        <w:ind w:left="720" w:hanging="720"/>
        <w:rPr>
          <w:b/>
          <w:bCs/>
        </w:rPr>
      </w:pPr>
      <w:r>
        <w:rPr>
          <w:b/>
          <w:bCs/>
        </w:rPr>
        <w:tab/>
        <w:t>Payments made efficiently and timely?</w:t>
      </w:r>
    </w:p>
    <w:p w14:paraId="65E01191" w14:textId="3A375655" w:rsidR="00A9052C" w:rsidRPr="00A9052C" w:rsidRDefault="00A9052C" w:rsidP="00B157D7">
      <w:pPr>
        <w:ind w:left="720" w:hanging="720"/>
      </w:pPr>
      <w:r>
        <w:rPr>
          <w:b/>
          <w:bCs/>
        </w:rPr>
        <w:tab/>
      </w:r>
      <w:r>
        <w:t>Yes</w:t>
      </w:r>
    </w:p>
    <w:p w14:paraId="58E271DA" w14:textId="1FD33612" w:rsidR="00A9052C" w:rsidRDefault="00A9052C" w:rsidP="00B157D7">
      <w:pPr>
        <w:ind w:left="720" w:hanging="720"/>
        <w:rPr>
          <w:b/>
          <w:bCs/>
        </w:rPr>
      </w:pPr>
      <w:r>
        <w:rPr>
          <w:b/>
          <w:bCs/>
        </w:rPr>
        <w:tab/>
        <w:t>Unnecessary review and consent procedures?</w:t>
      </w:r>
    </w:p>
    <w:p w14:paraId="782FD974" w14:textId="044C37C4" w:rsidR="00A9052C" w:rsidRPr="00A9052C" w:rsidRDefault="00A9052C" w:rsidP="00B157D7">
      <w:pPr>
        <w:ind w:left="720" w:hanging="720"/>
      </w:pPr>
      <w:r>
        <w:rPr>
          <w:b/>
          <w:bCs/>
        </w:rPr>
        <w:tab/>
      </w:r>
      <w:r>
        <w:t>No</w:t>
      </w:r>
    </w:p>
    <w:p w14:paraId="70C18500" w14:textId="63463C3F" w:rsidR="00A9052C" w:rsidRDefault="00A9052C" w:rsidP="00B157D7">
      <w:pPr>
        <w:ind w:left="720" w:hanging="720"/>
        <w:rPr>
          <w:b/>
          <w:bCs/>
        </w:rPr>
      </w:pPr>
      <w:r>
        <w:rPr>
          <w:b/>
          <w:bCs/>
        </w:rPr>
        <w:tab/>
        <w:t>Adequate record-keeping?</w:t>
      </w:r>
    </w:p>
    <w:p w14:paraId="67E0A31C" w14:textId="4268D0EE" w:rsidR="00A9052C" w:rsidRPr="00A9052C" w:rsidRDefault="00A9052C" w:rsidP="00B157D7">
      <w:pPr>
        <w:ind w:left="720" w:hanging="720"/>
      </w:pPr>
      <w:r>
        <w:rPr>
          <w:b/>
          <w:bCs/>
        </w:rPr>
        <w:tab/>
      </w:r>
      <w:r>
        <w:t>Yes</w:t>
      </w:r>
    </w:p>
    <w:p w14:paraId="55AB2155" w14:textId="67687829" w:rsidR="00A9052C" w:rsidRDefault="00A9052C" w:rsidP="00B157D7">
      <w:pPr>
        <w:ind w:left="720" w:hanging="720"/>
        <w:rPr>
          <w:b/>
          <w:bCs/>
        </w:rPr>
      </w:pPr>
      <w:r>
        <w:rPr>
          <w:b/>
          <w:bCs/>
        </w:rPr>
        <w:tab/>
        <w:t>Prompt and accurate process of fiscal reports?</w:t>
      </w:r>
    </w:p>
    <w:p w14:paraId="6248E0E1" w14:textId="2A582156" w:rsidR="00A9052C" w:rsidRDefault="00A9052C" w:rsidP="00B157D7">
      <w:pPr>
        <w:ind w:left="720" w:hanging="720"/>
      </w:pPr>
      <w:r>
        <w:rPr>
          <w:b/>
          <w:bCs/>
        </w:rPr>
        <w:tab/>
      </w:r>
      <w:r w:rsidRPr="00A9052C">
        <w:t>Yes</w:t>
      </w:r>
    </w:p>
    <w:p w14:paraId="0B653F86" w14:textId="40473344" w:rsidR="00A9052C" w:rsidRDefault="00A9052C" w:rsidP="00B157D7">
      <w:pPr>
        <w:ind w:left="720" w:hanging="720"/>
        <w:rPr>
          <w:b/>
          <w:bCs/>
        </w:rPr>
      </w:pPr>
      <w:r>
        <w:rPr>
          <w:b/>
          <w:bCs/>
        </w:rPr>
        <w:t>2.7</w:t>
      </w:r>
      <w:r>
        <w:rPr>
          <w:b/>
          <w:bCs/>
        </w:rPr>
        <w:tab/>
        <w:t>If there have been any instances where DHS/DDD has withheld or delayed consent to contract and expend dollars authorized by the Council, was the action justified by applicable state or federal laws?</w:t>
      </w:r>
    </w:p>
    <w:p w14:paraId="70D87234" w14:textId="7109C842" w:rsidR="00A9052C" w:rsidRDefault="00A9052C" w:rsidP="00B157D7">
      <w:pPr>
        <w:ind w:left="720" w:hanging="720"/>
      </w:pPr>
      <w:r>
        <w:rPr>
          <w:b/>
          <w:bCs/>
        </w:rPr>
        <w:tab/>
      </w:r>
      <w:r>
        <w:t xml:space="preserve">During 2021, two grant agreements with the Center for Disabilities took 8-10 months to complete – so the projects began in January 2021 but agreements were not in place until August and October. Some delays were due to changes in DHS staff. Some of the delay was due to DHS staff interpretation </w:t>
      </w:r>
      <w:proofErr w:type="spellStart"/>
      <w:r>
        <w:t>offederal</w:t>
      </w:r>
      <w:proofErr w:type="spellEnd"/>
      <w:r>
        <w:t xml:space="preserve"> law related to the use of unrecovered indirect costs as a match for the Council’s federal funds. To date, this question remains unanswered. </w:t>
      </w:r>
    </w:p>
    <w:p w14:paraId="07340DAD" w14:textId="3A358DBE" w:rsidR="00A9052C" w:rsidRDefault="00AD3FBC" w:rsidP="00B157D7">
      <w:pPr>
        <w:ind w:left="720" w:hanging="720"/>
        <w:rPr>
          <w:b/>
          <w:bCs/>
        </w:rPr>
      </w:pPr>
      <w:r>
        <w:rPr>
          <w:b/>
          <w:bCs/>
        </w:rPr>
        <w:t>2.8</w:t>
      </w:r>
      <w:r>
        <w:rPr>
          <w:b/>
          <w:bCs/>
        </w:rPr>
        <w:tab/>
        <w:t>Have there been any instances of DHS/DDD attempting to assign Council staff to other duties or interfering with Council personnel actions?</w:t>
      </w:r>
    </w:p>
    <w:p w14:paraId="0A3414F7" w14:textId="15FE84B0" w:rsidR="00AD3FBC" w:rsidRDefault="00AD3FBC" w:rsidP="00B157D7">
      <w:pPr>
        <w:ind w:left="720" w:hanging="720"/>
      </w:pPr>
      <w:r>
        <w:rPr>
          <w:b/>
          <w:bCs/>
        </w:rPr>
        <w:tab/>
      </w:r>
      <w:r>
        <w:t xml:space="preserve">No. Non-interference with personal has been a part of past and current Memorandums of Understanding. The Council retains responsibility for personnel actions regarding the Executive Director, although now that the position is a State position, there is some oversite of the ED in terms of state required check-in’s and reviews. </w:t>
      </w:r>
    </w:p>
    <w:p w14:paraId="3659D814" w14:textId="77777777" w:rsidR="00AD3FBC" w:rsidRDefault="00AD3FBC" w:rsidP="00B157D7">
      <w:pPr>
        <w:ind w:left="720" w:hanging="720"/>
      </w:pPr>
    </w:p>
    <w:p w14:paraId="6C422C7F" w14:textId="79E9649D" w:rsidR="00AD3FBC" w:rsidRDefault="00AD3FBC" w:rsidP="00B157D7">
      <w:pPr>
        <w:ind w:left="720" w:hanging="720"/>
        <w:rPr>
          <w:b/>
          <w:bCs/>
        </w:rPr>
      </w:pPr>
      <w:r>
        <w:rPr>
          <w:b/>
          <w:bCs/>
        </w:rPr>
        <w:lastRenderedPageBreak/>
        <w:t xml:space="preserve">2.9 </w:t>
      </w:r>
      <w:r>
        <w:rPr>
          <w:b/>
          <w:bCs/>
        </w:rPr>
        <w:tab/>
        <w:t>Is there a memorandum of agreement in place between the Council and DHS/DDD?</w:t>
      </w:r>
    </w:p>
    <w:p w14:paraId="73504760" w14:textId="7B3605A1" w:rsidR="00AD3FBC" w:rsidRPr="008270AB" w:rsidRDefault="00AD3FBC" w:rsidP="00B157D7">
      <w:pPr>
        <w:ind w:left="720" w:hanging="720"/>
      </w:pPr>
      <w:r w:rsidRPr="00ED702B">
        <w:rPr>
          <w:b/>
          <w:bCs/>
        </w:rPr>
        <w:tab/>
      </w:r>
      <w:r w:rsidRPr="008270AB">
        <w:t xml:space="preserve">Yes, it was approved in January, 2025. </w:t>
      </w:r>
    </w:p>
    <w:p w14:paraId="513A6A9B" w14:textId="6D03E977" w:rsidR="00AD3FBC" w:rsidRDefault="00AD3FBC" w:rsidP="00B157D7">
      <w:pPr>
        <w:ind w:left="720" w:hanging="720"/>
        <w:rPr>
          <w:b/>
          <w:bCs/>
        </w:rPr>
      </w:pPr>
      <w:r>
        <w:rPr>
          <w:b/>
          <w:bCs/>
        </w:rPr>
        <w:t>2.10</w:t>
      </w:r>
      <w:r>
        <w:rPr>
          <w:b/>
          <w:bCs/>
        </w:rPr>
        <w:tab/>
        <w:t>Is the fiscal process for approving purchase orders, contracts, etc., at an appropriate consent level?</w:t>
      </w:r>
    </w:p>
    <w:p w14:paraId="584865A0" w14:textId="18A2ECCF" w:rsidR="00AD3FBC" w:rsidRDefault="00AD3FBC" w:rsidP="00B157D7">
      <w:pPr>
        <w:ind w:left="720" w:hanging="720"/>
      </w:pPr>
      <w:r>
        <w:rPr>
          <w:b/>
          <w:bCs/>
        </w:rPr>
        <w:tab/>
      </w:r>
      <w:r>
        <w:t xml:space="preserve">Yes. The Council executive director initiates and approves all purchase orders, contracts and grant payments before they reach other approval levels within DHS/DDD. All approvals follow established DHS/DDD procedures. </w:t>
      </w:r>
    </w:p>
    <w:p w14:paraId="2CF591B5" w14:textId="690A99DC" w:rsidR="00AD3FBC" w:rsidRDefault="00AD3FBC" w:rsidP="00B157D7">
      <w:pPr>
        <w:ind w:left="720" w:hanging="720"/>
        <w:rPr>
          <w:b/>
          <w:bCs/>
        </w:rPr>
      </w:pPr>
      <w:r>
        <w:rPr>
          <w:b/>
          <w:bCs/>
        </w:rPr>
        <w:t>2.11</w:t>
      </w:r>
      <w:r>
        <w:rPr>
          <w:b/>
          <w:bCs/>
        </w:rPr>
        <w:tab/>
        <w:t>Has DHS/</w:t>
      </w:r>
      <w:r w:rsidR="00ED702B">
        <w:rPr>
          <w:b/>
          <w:bCs/>
        </w:rPr>
        <w:t>DDD provided appropriate fiscal services of high quality and charged the Council no more than what is allowed by the DD Act?</w:t>
      </w:r>
    </w:p>
    <w:p w14:paraId="40D8F66D" w14:textId="59979732" w:rsidR="00ED702B" w:rsidRDefault="00ED702B" w:rsidP="00B157D7">
      <w:pPr>
        <w:ind w:left="720" w:hanging="720"/>
      </w:pPr>
      <w:r>
        <w:rPr>
          <w:b/>
          <w:bCs/>
        </w:rPr>
        <w:tab/>
      </w:r>
      <w:r>
        <w:t xml:space="preserve">Yes. Even though DHS could, as permitted by the DD Act, charge the Council up to 5% of its annual allotment, it has never charged the maximum (refer to Attachment 1). This savings results in additional funding that becomes available for grant projects. </w:t>
      </w:r>
    </w:p>
    <w:p w14:paraId="61FE9F2A" w14:textId="3E8ECEAD" w:rsidR="00ED702B" w:rsidRDefault="00ED702B" w:rsidP="00B157D7">
      <w:pPr>
        <w:ind w:left="720" w:hanging="720"/>
        <w:rPr>
          <w:b/>
          <w:bCs/>
        </w:rPr>
      </w:pPr>
      <w:r>
        <w:rPr>
          <w:b/>
          <w:bCs/>
        </w:rPr>
        <w:t>2.12</w:t>
      </w:r>
      <w:r>
        <w:rPr>
          <w:b/>
          <w:bCs/>
        </w:rPr>
        <w:tab/>
        <w:t>Has DHS/DDD supported the Council in obtaining reasonable sate financial participation in the cost of carrying out the Council’s plan, as required by the DD Act?</w:t>
      </w:r>
    </w:p>
    <w:p w14:paraId="74CEC086" w14:textId="5170C56A" w:rsidR="00ED702B" w:rsidRPr="0009322F" w:rsidRDefault="00ED702B" w:rsidP="0009322F">
      <w:pPr>
        <w:ind w:left="720"/>
      </w:pPr>
      <w:r w:rsidRPr="0009322F">
        <w:t>DHS/DDD has continually supported the Council in obtaining reasonable state financial participation of Council activities. The SFY</w:t>
      </w:r>
      <w:r w:rsidR="0009322F" w:rsidRPr="0009322F">
        <w:t>24</w:t>
      </w:r>
      <w:r w:rsidRPr="0009322F">
        <w:t xml:space="preserve"> budget expenditure authority includes </w:t>
      </w:r>
      <w:r w:rsidR="0009322F" w:rsidRPr="0009322F">
        <w:rPr>
          <w:rFonts w:eastAsia="Times New Roman" w:cs="Times New Roman"/>
          <w:kern w:val="0"/>
          <w14:ligatures w14:val="none"/>
        </w:rPr>
        <w:t xml:space="preserve">$37,239.18 </w:t>
      </w:r>
      <w:r w:rsidRPr="0009322F">
        <w:t xml:space="preserve">of state general funds in support of Council activities. </w:t>
      </w:r>
    </w:p>
    <w:p w14:paraId="039012FA" w14:textId="57B1910F" w:rsidR="00ED702B" w:rsidRDefault="00ED702B" w:rsidP="00B157D7">
      <w:pPr>
        <w:ind w:left="720" w:hanging="720"/>
        <w:rPr>
          <w:b/>
          <w:bCs/>
        </w:rPr>
      </w:pPr>
      <w:r>
        <w:rPr>
          <w:b/>
          <w:bCs/>
        </w:rPr>
        <w:t>2.13</w:t>
      </w:r>
      <w:r>
        <w:rPr>
          <w:b/>
          <w:bCs/>
        </w:rPr>
        <w:tab/>
        <w:t>In the event that the annual federal grant awards to the Councils are delayed, does DHS/DDD have the capability to carry the cash flow obligations of the Council until federal funding is secured?</w:t>
      </w:r>
    </w:p>
    <w:p w14:paraId="287CA13B" w14:textId="09176137" w:rsidR="00ED702B" w:rsidRDefault="00ED702B" w:rsidP="00B157D7">
      <w:pPr>
        <w:ind w:left="720" w:hanging="720"/>
      </w:pPr>
      <w:r>
        <w:rPr>
          <w:b/>
          <w:bCs/>
        </w:rPr>
        <w:tab/>
      </w:r>
      <w:r>
        <w:t xml:space="preserve">Yes. DHS/DDD has carried administrative obligations of the Council until federal funding was received. The Council continues to maintain a cushion of uncommitted funds from the previous year’s allocations to cover grantee activities. Without this reserve, the Council will need to rely on DHS/DDD for temporary cash flow or suspend Council project activities until the </w:t>
      </w:r>
      <w:r w:rsidR="0009322F">
        <w:t>annual</w:t>
      </w:r>
      <w:r>
        <w:t xml:space="preserve"> award is received.</w:t>
      </w:r>
    </w:p>
    <w:p w14:paraId="58751E03" w14:textId="77777777" w:rsidR="0058218C" w:rsidRDefault="0058218C" w:rsidP="00B157D7">
      <w:pPr>
        <w:ind w:left="720" w:hanging="720"/>
        <w:rPr>
          <w:b/>
          <w:bCs/>
        </w:rPr>
      </w:pPr>
    </w:p>
    <w:p w14:paraId="37225238" w14:textId="77777777" w:rsidR="0058218C" w:rsidRDefault="0058218C" w:rsidP="00B157D7">
      <w:pPr>
        <w:ind w:left="720" w:hanging="720"/>
        <w:rPr>
          <w:b/>
          <w:bCs/>
        </w:rPr>
      </w:pPr>
    </w:p>
    <w:p w14:paraId="359D60A3" w14:textId="200D3E78" w:rsidR="00ED702B" w:rsidRDefault="00ED702B" w:rsidP="00B157D7">
      <w:pPr>
        <w:ind w:left="720" w:hanging="720"/>
        <w:rPr>
          <w:b/>
          <w:bCs/>
        </w:rPr>
      </w:pPr>
      <w:r>
        <w:rPr>
          <w:b/>
          <w:bCs/>
        </w:rPr>
        <w:lastRenderedPageBreak/>
        <w:t>PART 3 – REVIEW OF MEMBER INPUT INTO DSA EFFICACY</w:t>
      </w:r>
    </w:p>
    <w:p w14:paraId="322C9790" w14:textId="748CDE5C" w:rsidR="00236258" w:rsidRDefault="00236258" w:rsidP="00236258">
      <w:r>
        <w:t xml:space="preserve">Members of the Council were invited to provide input to the DSA review. Council members </w:t>
      </w:r>
      <w:r>
        <w:br/>
        <w:t xml:space="preserve">were provided a draft copy of the report and provided discussion of the report at the </w:t>
      </w:r>
      <w:r w:rsidR="002370E7">
        <w:t xml:space="preserve">next </w:t>
      </w:r>
      <w:r>
        <w:t xml:space="preserve">quarterly Council </w:t>
      </w:r>
      <w:r w:rsidR="002370E7">
        <w:t>meeting.</w:t>
      </w:r>
      <w:r>
        <w:t xml:space="preserve"> </w:t>
      </w:r>
    </w:p>
    <w:p w14:paraId="066A2F54" w14:textId="2B9D0704" w:rsidR="00236258" w:rsidRDefault="00236258" w:rsidP="00236258">
      <w:pPr>
        <w:ind w:left="720" w:hanging="720"/>
        <w:rPr>
          <w:b/>
          <w:bCs/>
        </w:rPr>
      </w:pPr>
      <w:r>
        <w:rPr>
          <w:b/>
          <w:bCs/>
        </w:rPr>
        <w:t>Recommendations:</w:t>
      </w:r>
    </w:p>
    <w:p w14:paraId="4E9FED2D" w14:textId="1CEE23B7" w:rsidR="00236258" w:rsidRPr="00236258" w:rsidRDefault="00236258" w:rsidP="00236258">
      <w:r>
        <w:t xml:space="preserve">On June 26, 2026, the Council recommended approval of this report and continuation of the Department of Human Services as the Designated State Agency for the Council. </w:t>
      </w:r>
    </w:p>
    <w:p w14:paraId="04D4D7CB" w14:textId="77777777" w:rsidR="00AD3FBC" w:rsidRDefault="00AD3FBC" w:rsidP="00B157D7">
      <w:pPr>
        <w:ind w:left="720" w:hanging="720"/>
        <w:rPr>
          <w:b/>
          <w:bCs/>
        </w:rPr>
      </w:pPr>
    </w:p>
    <w:p w14:paraId="19B00FEA" w14:textId="77777777" w:rsidR="0009322F" w:rsidRDefault="0009322F" w:rsidP="00B157D7">
      <w:pPr>
        <w:ind w:left="720" w:hanging="720"/>
        <w:rPr>
          <w:b/>
          <w:bCs/>
        </w:rPr>
      </w:pPr>
    </w:p>
    <w:p w14:paraId="696D66E4" w14:textId="77777777" w:rsidR="0009322F" w:rsidRDefault="0009322F" w:rsidP="00B157D7">
      <w:pPr>
        <w:ind w:left="720" w:hanging="720"/>
        <w:rPr>
          <w:b/>
          <w:bCs/>
        </w:rPr>
      </w:pPr>
    </w:p>
    <w:p w14:paraId="1CA9A8EA" w14:textId="77777777" w:rsidR="0009322F" w:rsidRDefault="0009322F" w:rsidP="00B157D7">
      <w:pPr>
        <w:ind w:left="720" w:hanging="720"/>
        <w:rPr>
          <w:b/>
          <w:bCs/>
        </w:rPr>
      </w:pPr>
    </w:p>
    <w:p w14:paraId="2E8EEE8C" w14:textId="77777777" w:rsidR="0009322F" w:rsidRDefault="0009322F" w:rsidP="00B157D7">
      <w:pPr>
        <w:ind w:left="720" w:hanging="720"/>
        <w:rPr>
          <w:b/>
          <w:bCs/>
        </w:rPr>
      </w:pPr>
    </w:p>
    <w:p w14:paraId="1D6BF9A8" w14:textId="77777777" w:rsidR="0009322F" w:rsidRDefault="0009322F" w:rsidP="00B157D7">
      <w:pPr>
        <w:ind w:left="720" w:hanging="720"/>
        <w:rPr>
          <w:b/>
          <w:bCs/>
        </w:rPr>
      </w:pPr>
    </w:p>
    <w:p w14:paraId="308A1935" w14:textId="77777777" w:rsidR="0009322F" w:rsidRDefault="0009322F" w:rsidP="00B157D7">
      <w:pPr>
        <w:ind w:left="720" w:hanging="720"/>
        <w:rPr>
          <w:b/>
          <w:bCs/>
        </w:rPr>
      </w:pPr>
    </w:p>
    <w:p w14:paraId="3E7D9795" w14:textId="77777777" w:rsidR="0009322F" w:rsidRDefault="0009322F" w:rsidP="00B157D7">
      <w:pPr>
        <w:ind w:left="720" w:hanging="720"/>
        <w:rPr>
          <w:b/>
          <w:bCs/>
        </w:rPr>
      </w:pPr>
    </w:p>
    <w:p w14:paraId="216D6764" w14:textId="77777777" w:rsidR="0009322F" w:rsidRDefault="0009322F" w:rsidP="00B157D7">
      <w:pPr>
        <w:ind w:left="720" w:hanging="720"/>
        <w:rPr>
          <w:b/>
          <w:bCs/>
        </w:rPr>
      </w:pPr>
    </w:p>
    <w:p w14:paraId="6D252281" w14:textId="77777777" w:rsidR="0009322F" w:rsidRDefault="0009322F" w:rsidP="00B157D7">
      <w:pPr>
        <w:ind w:left="720" w:hanging="720"/>
        <w:rPr>
          <w:b/>
          <w:bCs/>
        </w:rPr>
      </w:pPr>
    </w:p>
    <w:p w14:paraId="3CA27171" w14:textId="77777777" w:rsidR="0009322F" w:rsidRDefault="0009322F" w:rsidP="00B157D7">
      <w:pPr>
        <w:ind w:left="720" w:hanging="720"/>
        <w:rPr>
          <w:b/>
          <w:bCs/>
        </w:rPr>
      </w:pPr>
    </w:p>
    <w:p w14:paraId="365B1803" w14:textId="77777777" w:rsidR="0009322F" w:rsidRDefault="0009322F" w:rsidP="00B157D7">
      <w:pPr>
        <w:ind w:left="720" w:hanging="720"/>
        <w:rPr>
          <w:b/>
          <w:bCs/>
        </w:rPr>
      </w:pPr>
    </w:p>
    <w:p w14:paraId="3E994F7D" w14:textId="77777777" w:rsidR="0009322F" w:rsidRDefault="0009322F" w:rsidP="00B157D7">
      <w:pPr>
        <w:ind w:left="720" w:hanging="720"/>
        <w:rPr>
          <w:b/>
          <w:bCs/>
        </w:rPr>
      </w:pPr>
    </w:p>
    <w:p w14:paraId="6937D543" w14:textId="77777777" w:rsidR="0009322F" w:rsidRDefault="0009322F" w:rsidP="00B157D7">
      <w:pPr>
        <w:ind w:left="720" w:hanging="720"/>
        <w:rPr>
          <w:b/>
          <w:bCs/>
        </w:rPr>
      </w:pPr>
    </w:p>
    <w:p w14:paraId="19539BE0" w14:textId="77777777" w:rsidR="0009322F" w:rsidRDefault="0009322F" w:rsidP="00B157D7">
      <w:pPr>
        <w:ind w:left="720" w:hanging="720"/>
        <w:rPr>
          <w:b/>
          <w:bCs/>
        </w:rPr>
      </w:pPr>
    </w:p>
    <w:p w14:paraId="1C9D678C" w14:textId="77777777" w:rsidR="0009322F" w:rsidRDefault="0009322F" w:rsidP="00B157D7">
      <w:pPr>
        <w:ind w:left="720" w:hanging="720"/>
        <w:rPr>
          <w:b/>
          <w:bCs/>
        </w:rPr>
      </w:pPr>
    </w:p>
    <w:p w14:paraId="7E740B43" w14:textId="77777777" w:rsidR="0009322F" w:rsidRDefault="0009322F" w:rsidP="00B157D7">
      <w:pPr>
        <w:ind w:left="720" w:hanging="720"/>
        <w:rPr>
          <w:b/>
          <w:bCs/>
        </w:rPr>
      </w:pPr>
    </w:p>
    <w:p w14:paraId="52F3AA9D" w14:textId="73386D03" w:rsidR="0009322F" w:rsidRDefault="0009322F" w:rsidP="0009322F">
      <w:pPr>
        <w:ind w:left="720" w:hanging="720"/>
        <w:jc w:val="center"/>
        <w:rPr>
          <w:b/>
          <w:bCs/>
        </w:rPr>
      </w:pPr>
      <w:r>
        <w:rPr>
          <w:b/>
          <w:bCs/>
        </w:rPr>
        <w:t>ATTACHMENT 1</w:t>
      </w:r>
    </w:p>
    <w:p w14:paraId="3B97049B" w14:textId="77777777" w:rsidR="0009322F" w:rsidRDefault="0009322F" w:rsidP="00B157D7">
      <w:pPr>
        <w:ind w:left="720" w:hanging="720"/>
        <w:rPr>
          <w:b/>
          <w:bCs/>
        </w:rPr>
      </w:pPr>
    </w:p>
    <w:p w14:paraId="13DD204D" w14:textId="77777777" w:rsidR="0009322F" w:rsidRDefault="0009322F" w:rsidP="00B157D7">
      <w:pPr>
        <w:ind w:left="720" w:hanging="720"/>
        <w:rPr>
          <w:b/>
          <w:bCs/>
        </w:rPr>
      </w:pPr>
    </w:p>
    <w:p w14:paraId="46D923B2" w14:textId="77777777" w:rsidR="0009322F" w:rsidRDefault="0009322F" w:rsidP="00B157D7">
      <w:pPr>
        <w:ind w:left="720" w:hanging="720"/>
        <w:rPr>
          <w:b/>
          <w:bCs/>
        </w:rPr>
      </w:pPr>
    </w:p>
    <w:p w14:paraId="214D563B" w14:textId="252CE851" w:rsidR="0009322F" w:rsidRPr="00AD3FBC" w:rsidRDefault="0009322F" w:rsidP="00B157D7">
      <w:pPr>
        <w:ind w:left="720" w:hanging="720"/>
        <w:rPr>
          <w:b/>
          <w:bCs/>
        </w:rPr>
      </w:pPr>
      <w:r w:rsidRPr="0009322F">
        <w:rPr>
          <w:b/>
          <w:bCs/>
          <w:noProof/>
        </w:rPr>
        <w:drawing>
          <wp:inline distT="0" distB="0" distL="0" distR="0" wp14:anchorId="3BF67E97" wp14:editId="25223F27">
            <wp:extent cx="5943600" cy="5022215"/>
            <wp:effectExtent l="0" t="0" r="0" b="6985"/>
            <wp:docPr id="43189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93735" name=""/>
                    <pic:cNvPicPr/>
                  </pic:nvPicPr>
                  <pic:blipFill>
                    <a:blip r:embed="rId7"/>
                    <a:stretch>
                      <a:fillRect/>
                    </a:stretch>
                  </pic:blipFill>
                  <pic:spPr>
                    <a:xfrm>
                      <a:off x="0" y="0"/>
                      <a:ext cx="5943600" cy="5022215"/>
                    </a:xfrm>
                    <a:prstGeom prst="rect">
                      <a:avLst/>
                    </a:prstGeom>
                  </pic:spPr>
                </pic:pic>
              </a:graphicData>
            </a:graphic>
          </wp:inline>
        </w:drawing>
      </w:r>
    </w:p>
    <w:sectPr w:rsidR="0009322F" w:rsidRPr="00AD3F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6D99" w14:textId="77777777" w:rsidR="00A1224C" w:rsidRDefault="00A1224C" w:rsidP="00E956A0">
      <w:pPr>
        <w:spacing w:after="0" w:line="240" w:lineRule="auto"/>
      </w:pPr>
      <w:r>
        <w:separator/>
      </w:r>
    </w:p>
  </w:endnote>
  <w:endnote w:type="continuationSeparator" w:id="0">
    <w:p w14:paraId="498CBA83" w14:textId="77777777" w:rsidR="00A1224C" w:rsidRDefault="00A1224C" w:rsidP="00E9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1A76" w14:textId="77777777" w:rsidR="00A1224C" w:rsidRDefault="00A1224C" w:rsidP="00E956A0">
      <w:pPr>
        <w:spacing w:after="0" w:line="240" w:lineRule="auto"/>
      </w:pPr>
      <w:r>
        <w:separator/>
      </w:r>
    </w:p>
  </w:footnote>
  <w:footnote w:type="continuationSeparator" w:id="0">
    <w:p w14:paraId="2C7A0095" w14:textId="77777777" w:rsidR="00A1224C" w:rsidRDefault="00A1224C" w:rsidP="00E95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5C72" w14:textId="71B257B2" w:rsidR="00E956A0" w:rsidRDefault="00E956A0">
    <w:pPr>
      <w:pStyle w:val="Header"/>
    </w:pPr>
    <w:r>
      <w:rPr>
        <w:noProof/>
      </w:rPr>
      <w:drawing>
        <wp:inline distT="0" distB="0" distL="0" distR="0" wp14:anchorId="61DB2C07" wp14:editId="1F03B744">
          <wp:extent cx="5943600" cy="986490"/>
          <wp:effectExtent l="0" t="0" r="0" b="4445"/>
          <wp:docPr id="1743257865"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7865" name="Picture 1"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986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F7550"/>
    <w:multiLevelType w:val="hybridMultilevel"/>
    <w:tmpl w:val="5818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C4B32"/>
    <w:multiLevelType w:val="hybridMultilevel"/>
    <w:tmpl w:val="0F8E1A4E"/>
    <w:lvl w:ilvl="0" w:tplc="BC94116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592783">
    <w:abstractNumId w:val="1"/>
  </w:num>
  <w:num w:numId="2" w16cid:durableId="114211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A0"/>
    <w:rsid w:val="000402A5"/>
    <w:rsid w:val="00084240"/>
    <w:rsid w:val="0009322F"/>
    <w:rsid w:val="001D32B3"/>
    <w:rsid w:val="00236258"/>
    <w:rsid w:val="002370E7"/>
    <w:rsid w:val="00290252"/>
    <w:rsid w:val="002A31B6"/>
    <w:rsid w:val="002C7A21"/>
    <w:rsid w:val="002D287B"/>
    <w:rsid w:val="002F75E0"/>
    <w:rsid w:val="00305FB9"/>
    <w:rsid w:val="00344849"/>
    <w:rsid w:val="003523E8"/>
    <w:rsid w:val="0035467A"/>
    <w:rsid w:val="003877FC"/>
    <w:rsid w:val="003928B1"/>
    <w:rsid w:val="003A7F72"/>
    <w:rsid w:val="00407690"/>
    <w:rsid w:val="00456988"/>
    <w:rsid w:val="00466CD1"/>
    <w:rsid w:val="004971A9"/>
    <w:rsid w:val="00546A8A"/>
    <w:rsid w:val="0058218C"/>
    <w:rsid w:val="005B11A6"/>
    <w:rsid w:val="007A5FE2"/>
    <w:rsid w:val="007A65CC"/>
    <w:rsid w:val="007C3B13"/>
    <w:rsid w:val="008270AB"/>
    <w:rsid w:val="00A1224C"/>
    <w:rsid w:val="00A42351"/>
    <w:rsid w:val="00A9052C"/>
    <w:rsid w:val="00AC714B"/>
    <w:rsid w:val="00AD3FBC"/>
    <w:rsid w:val="00B157D7"/>
    <w:rsid w:val="00BA23C1"/>
    <w:rsid w:val="00C96F91"/>
    <w:rsid w:val="00D277AD"/>
    <w:rsid w:val="00D9705E"/>
    <w:rsid w:val="00E956A0"/>
    <w:rsid w:val="00ED702B"/>
    <w:rsid w:val="00F2577A"/>
    <w:rsid w:val="00FC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4CF3"/>
  <w15:chartTrackingRefBased/>
  <w15:docId w15:val="{193DAAA3-6C0F-4FE2-A156-0CA7ACC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6A0"/>
    <w:rPr>
      <w:rFonts w:eastAsiaTheme="majorEastAsia" w:cstheme="majorBidi"/>
      <w:color w:val="272727" w:themeColor="text1" w:themeTint="D8"/>
    </w:rPr>
  </w:style>
  <w:style w:type="paragraph" w:styleId="Title">
    <w:name w:val="Title"/>
    <w:basedOn w:val="Normal"/>
    <w:next w:val="Normal"/>
    <w:link w:val="TitleChar"/>
    <w:uiPriority w:val="10"/>
    <w:qFormat/>
    <w:rsid w:val="00E9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6A0"/>
    <w:pPr>
      <w:spacing w:before="160"/>
      <w:jc w:val="center"/>
    </w:pPr>
    <w:rPr>
      <w:i/>
      <w:iCs/>
      <w:color w:val="404040" w:themeColor="text1" w:themeTint="BF"/>
    </w:rPr>
  </w:style>
  <w:style w:type="character" w:customStyle="1" w:styleId="QuoteChar">
    <w:name w:val="Quote Char"/>
    <w:basedOn w:val="DefaultParagraphFont"/>
    <w:link w:val="Quote"/>
    <w:uiPriority w:val="29"/>
    <w:rsid w:val="00E956A0"/>
    <w:rPr>
      <w:i/>
      <w:iCs/>
      <w:color w:val="404040" w:themeColor="text1" w:themeTint="BF"/>
    </w:rPr>
  </w:style>
  <w:style w:type="paragraph" w:styleId="ListParagraph">
    <w:name w:val="List Paragraph"/>
    <w:basedOn w:val="Normal"/>
    <w:uiPriority w:val="34"/>
    <w:qFormat/>
    <w:rsid w:val="00E956A0"/>
    <w:pPr>
      <w:ind w:left="720"/>
      <w:contextualSpacing/>
    </w:pPr>
  </w:style>
  <w:style w:type="character" w:styleId="IntenseEmphasis">
    <w:name w:val="Intense Emphasis"/>
    <w:basedOn w:val="DefaultParagraphFont"/>
    <w:uiPriority w:val="21"/>
    <w:qFormat/>
    <w:rsid w:val="00E956A0"/>
    <w:rPr>
      <w:i/>
      <w:iCs/>
      <w:color w:val="0F4761" w:themeColor="accent1" w:themeShade="BF"/>
    </w:rPr>
  </w:style>
  <w:style w:type="paragraph" w:styleId="IntenseQuote">
    <w:name w:val="Intense Quote"/>
    <w:basedOn w:val="Normal"/>
    <w:next w:val="Normal"/>
    <w:link w:val="IntenseQuoteChar"/>
    <w:uiPriority w:val="30"/>
    <w:qFormat/>
    <w:rsid w:val="00E95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6A0"/>
    <w:rPr>
      <w:i/>
      <w:iCs/>
      <w:color w:val="0F4761" w:themeColor="accent1" w:themeShade="BF"/>
    </w:rPr>
  </w:style>
  <w:style w:type="character" w:styleId="IntenseReference">
    <w:name w:val="Intense Reference"/>
    <w:basedOn w:val="DefaultParagraphFont"/>
    <w:uiPriority w:val="32"/>
    <w:qFormat/>
    <w:rsid w:val="00E956A0"/>
    <w:rPr>
      <w:b/>
      <w:bCs/>
      <w:smallCaps/>
      <w:color w:val="0F4761" w:themeColor="accent1" w:themeShade="BF"/>
      <w:spacing w:val="5"/>
    </w:rPr>
  </w:style>
  <w:style w:type="paragraph" w:styleId="Header">
    <w:name w:val="header"/>
    <w:basedOn w:val="Normal"/>
    <w:link w:val="HeaderChar"/>
    <w:uiPriority w:val="99"/>
    <w:unhideWhenUsed/>
    <w:rsid w:val="00E95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6A0"/>
  </w:style>
  <w:style w:type="paragraph" w:styleId="Footer">
    <w:name w:val="footer"/>
    <w:basedOn w:val="Normal"/>
    <w:link w:val="FooterChar"/>
    <w:uiPriority w:val="99"/>
    <w:unhideWhenUsed/>
    <w:rsid w:val="00E9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Jessica</dc:creator>
  <cp:keywords/>
  <dc:description/>
  <cp:lastModifiedBy>Lamb, Jessica</cp:lastModifiedBy>
  <cp:revision>4</cp:revision>
  <dcterms:created xsi:type="dcterms:W3CDTF">2026-06-22T18:58:00Z</dcterms:created>
  <dcterms:modified xsi:type="dcterms:W3CDTF">2026-07-09T19:54:00Z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2026-06-02T20:55:32Z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f1587d9f-b210-4148-9df7-ca12b48cdf5e</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