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755"/>
      </w:tblGrid>
      <w:tr w:rsidR="005D3786" w:rsidRPr="00DB49C7" w:rsidTr="0034093A">
        <w:trPr>
          <w:trHeight w:val="522"/>
          <w:jc w:val="center"/>
        </w:trPr>
        <w:tc>
          <w:tcPr>
            <w:tcW w:w="5000" w:type="pct"/>
            <w:tcBorders>
              <w:bottom w:val="single" w:sz="4" w:space="0" w:color="4F81BD"/>
            </w:tcBorders>
            <w:vAlign w:val="center"/>
          </w:tcPr>
          <w:p w:rsidR="005D3786" w:rsidRPr="00DB49C7" w:rsidRDefault="00712934" w:rsidP="00712934">
            <w:pPr>
              <w:pStyle w:val="NoSpacing"/>
              <w:jc w:val="center"/>
              <w:rPr>
                <w:rFonts w:ascii="Century Gothic" w:eastAsia="Times New Roman" w:hAnsi="Century Gothic"/>
                <w:sz w:val="80"/>
                <w:szCs w:val="80"/>
              </w:rPr>
            </w:pPr>
            <w:r w:rsidRPr="00DB49C7">
              <w:rPr>
                <w:rFonts w:ascii="Century Gothic" w:eastAsia="Times New Roman" w:hAnsi="Century Gothic"/>
                <w:sz w:val="32"/>
                <w:szCs w:val="80"/>
              </w:rPr>
              <w:t>South Dakota Department of Education</w:t>
            </w:r>
            <w:r w:rsidRPr="00DB49C7">
              <w:rPr>
                <w:rFonts w:ascii="Century Gothic" w:eastAsia="Times New Roman" w:hAnsi="Century Gothic"/>
                <w:sz w:val="32"/>
                <w:szCs w:val="80"/>
              </w:rPr>
              <w:br/>
              <w:t>Special Education Advisory Panel</w:t>
            </w:r>
          </w:p>
        </w:tc>
      </w:tr>
      <w:tr w:rsidR="005D3786" w:rsidRPr="00DB49C7" w:rsidTr="00FD554E">
        <w:trPr>
          <w:trHeight w:val="890"/>
          <w:jc w:val="center"/>
        </w:trPr>
        <w:tc>
          <w:tcPr>
            <w:tcW w:w="5000" w:type="pct"/>
            <w:tcBorders>
              <w:top w:val="single" w:sz="4" w:space="0" w:color="4F81BD"/>
            </w:tcBorders>
            <w:vAlign w:val="center"/>
          </w:tcPr>
          <w:p w:rsidR="008A75D6" w:rsidRPr="00DB49C7" w:rsidRDefault="008A75D6" w:rsidP="00D129BC">
            <w:pPr>
              <w:pStyle w:val="NoSpacing"/>
              <w:jc w:val="center"/>
              <w:rPr>
                <w:rFonts w:ascii="Century Gothic" w:hAnsi="Century Gothic"/>
                <w:b/>
                <w:sz w:val="18"/>
                <w:szCs w:val="44"/>
              </w:rPr>
            </w:pPr>
          </w:p>
          <w:p w:rsidR="00D129BC" w:rsidRPr="00DB49C7" w:rsidRDefault="00A96A66" w:rsidP="00D129BC">
            <w:pPr>
              <w:pStyle w:val="NoSpacing"/>
              <w:jc w:val="center"/>
              <w:rPr>
                <w:rFonts w:ascii="Century Gothic" w:hAnsi="Century Gothic"/>
                <w:b/>
                <w:sz w:val="24"/>
                <w:szCs w:val="44"/>
              </w:rPr>
            </w:pPr>
            <w:r>
              <w:rPr>
                <w:rFonts w:ascii="Century Gothic" w:hAnsi="Century Gothic"/>
                <w:b/>
                <w:sz w:val="24"/>
                <w:szCs w:val="44"/>
              </w:rPr>
              <w:t>June 6, 2018</w:t>
            </w:r>
          </w:p>
          <w:p w:rsidR="000C2610" w:rsidRPr="00DB49C7" w:rsidRDefault="000C2610" w:rsidP="00814E3D">
            <w:pPr>
              <w:pStyle w:val="NoSpacing"/>
              <w:jc w:val="center"/>
              <w:rPr>
                <w:rFonts w:ascii="Century Gothic" w:eastAsia="Times New Roman" w:hAnsi="Century Gothic"/>
                <w:szCs w:val="44"/>
              </w:rPr>
            </w:pPr>
            <w:r w:rsidRPr="00DB49C7">
              <w:rPr>
                <w:rFonts w:ascii="Century Gothic" w:eastAsia="Times New Roman" w:hAnsi="Century Gothic"/>
                <w:szCs w:val="44"/>
              </w:rPr>
              <w:t>MacKay Building: 800 Governor’s Drive; Pierre, SD</w:t>
            </w:r>
          </w:p>
          <w:p w:rsidR="00814E3D" w:rsidRDefault="000C2610" w:rsidP="00FD554E">
            <w:pPr>
              <w:pStyle w:val="NoSpacing"/>
              <w:jc w:val="center"/>
              <w:rPr>
                <w:rFonts w:ascii="Century Gothic" w:eastAsia="Times New Roman" w:hAnsi="Century Gothic"/>
                <w:szCs w:val="44"/>
              </w:rPr>
            </w:pPr>
            <w:r w:rsidRPr="00DB49C7">
              <w:rPr>
                <w:rFonts w:ascii="Century Gothic" w:eastAsia="Times New Roman" w:hAnsi="Century Gothic"/>
                <w:szCs w:val="44"/>
              </w:rPr>
              <w:t xml:space="preserve">Library Commons </w:t>
            </w:r>
            <w:r w:rsidR="00FD554E" w:rsidRPr="00DB49C7">
              <w:rPr>
                <w:rFonts w:ascii="Century Gothic" w:eastAsia="Times New Roman" w:hAnsi="Century Gothic"/>
                <w:szCs w:val="44"/>
              </w:rPr>
              <w:t>Conference Room</w:t>
            </w:r>
            <w:r w:rsidRPr="00DB49C7">
              <w:rPr>
                <w:rFonts w:ascii="Century Gothic" w:eastAsia="Times New Roman" w:hAnsi="Century Gothic"/>
                <w:szCs w:val="44"/>
              </w:rPr>
              <w:t xml:space="preserve"> </w:t>
            </w:r>
          </w:p>
          <w:p w:rsidR="00626E5A" w:rsidRPr="00DB49C7" w:rsidRDefault="00626E5A" w:rsidP="00626E5A">
            <w:pPr>
              <w:pStyle w:val="NoSpacing"/>
              <w:jc w:val="center"/>
              <w:rPr>
                <w:rFonts w:ascii="Century Gothic" w:eastAsia="Times New Roman" w:hAnsi="Century Gothic"/>
                <w:sz w:val="36"/>
                <w:szCs w:val="44"/>
              </w:rPr>
            </w:pPr>
          </w:p>
        </w:tc>
      </w:tr>
      <w:tr w:rsidR="005D3786" w:rsidRPr="00DB49C7">
        <w:trPr>
          <w:trHeight w:val="360"/>
          <w:jc w:val="center"/>
        </w:trPr>
        <w:tc>
          <w:tcPr>
            <w:tcW w:w="5000" w:type="pct"/>
            <w:vAlign w:val="center"/>
          </w:tcPr>
          <w:p w:rsidR="00FF597D" w:rsidRPr="00DB49C7" w:rsidRDefault="00FF597D" w:rsidP="005D3786">
            <w:pPr>
              <w:pStyle w:val="NoSpacing"/>
              <w:jc w:val="center"/>
              <w:rPr>
                <w:rFonts w:ascii="Century Gothic" w:hAnsi="Century Gothic"/>
                <w:b/>
                <w:bCs/>
                <w:color w:val="auto"/>
              </w:rPr>
            </w:pPr>
          </w:p>
          <w:p w:rsidR="005D3786" w:rsidRPr="00DB49C7" w:rsidRDefault="005D3786" w:rsidP="005D3786">
            <w:pPr>
              <w:pStyle w:val="NoSpacing"/>
              <w:jc w:val="center"/>
              <w:rPr>
                <w:rFonts w:ascii="Century Gothic" w:hAnsi="Century Gothic"/>
                <w:b/>
                <w:bCs/>
              </w:rPr>
            </w:pPr>
            <w:r w:rsidRPr="00DB49C7">
              <w:rPr>
                <w:rFonts w:ascii="Century Gothic" w:hAnsi="Century Gothic"/>
                <w:b/>
                <w:bCs/>
                <w:color w:val="auto"/>
              </w:rPr>
              <w:t xml:space="preserve">Chairperson: </w:t>
            </w:r>
            <w:r w:rsidR="000C2610" w:rsidRPr="00DB49C7">
              <w:rPr>
                <w:rFonts w:ascii="Century Gothic" w:hAnsi="Century Gothic"/>
                <w:b/>
                <w:bCs/>
                <w:color w:val="auto"/>
              </w:rPr>
              <w:t>Betsy</w:t>
            </w:r>
            <w:r w:rsidRPr="00DB49C7">
              <w:rPr>
                <w:rFonts w:ascii="Century Gothic" w:hAnsi="Century Gothic"/>
                <w:b/>
                <w:bCs/>
                <w:color w:val="auto"/>
              </w:rPr>
              <w:t xml:space="preserve"> </w:t>
            </w:r>
            <w:r w:rsidR="00BE13C6" w:rsidRPr="00DB49C7">
              <w:rPr>
                <w:rFonts w:ascii="Century Gothic" w:hAnsi="Century Gothic"/>
                <w:b/>
                <w:bCs/>
                <w:color w:val="auto"/>
              </w:rPr>
              <w:t>Schwenk</w:t>
            </w:r>
            <w:r w:rsidRPr="00DB49C7">
              <w:rPr>
                <w:rFonts w:ascii="Century Gothic" w:hAnsi="Century Gothic"/>
                <w:b/>
                <w:bCs/>
                <w:color w:val="auto"/>
              </w:rPr>
              <w:t xml:space="preserve">    Vice Chairperson: </w:t>
            </w:r>
            <w:r w:rsidR="000C2610" w:rsidRPr="00DB49C7">
              <w:rPr>
                <w:rFonts w:ascii="Century Gothic" w:hAnsi="Century Gothic"/>
                <w:b/>
                <w:bCs/>
                <w:color w:val="auto"/>
              </w:rPr>
              <w:t>Erin</w:t>
            </w:r>
            <w:r w:rsidR="00BE13C6" w:rsidRPr="00DB49C7">
              <w:rPr>
                <w:rFonts w:ascii="Century Gothic" w:hAnsi="Century Gothic"/>
                <w:b/>
                <w:bCs/>
                <w:color w:val="auto"/>
              </w:rPr>
              <w:t xml:space="preserve"> Schons</w:t>
            </w:r>
          </w:p>
          <w:p w:rsidR="00712934" w:rsidRPr="00DB49C7" w:rsidRDefault="00712934" w:rsidP="005D3786">
            <w:pPr>
              <w:pStyle w:val="NoSpacing"/>
              <w:jc w:val="center"/>
              <w:rPr>
                <w:rFonts w:ascii="Century Gothic" w:hAnsi="Century Gothic"/>
                <w:b/>
                <w:bCs/>
                <w:sz w:val="18"/>
              </w:rPr>
            </w:pPr>
          </w:p>
        </w:tc>
      </w:tr>
    </w:tbl>
    <w:p w:rsidR="004E5032" w:rsidRPr="00DB49C7" w:rsidRDefault="004E5032" w:rsidP="004E5032">
      <w:pPr>
        <w:rPr>
          <w:rFonts w:ascii="Century Gothic" w:hAnsi="Century Gothic"/>
          <w:vanish/>
        </w:rPr>
      </w:pPr>
    </w:p>
    <w:tbl>
      <w:tblPr>
        <w:tblW w:w="0" w:type="auto"/>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10755"/>
      </w:tblGrid>
      <w:tr w:rsidR="00712934" w:rsidRPr="00DB49C7" w:rsidTr="004E5032">
        <w:tc>
          <w:tcPr>
            <w:tcW w:w="10755" w:type="dxa"/>
            <w:shd w:val="clear" w:color="auto" w:fill="auto"/>
          </w:tcPr>
          <w:p w:rsidR="00712934" w:rsidRPr="00DB49C7" w:rsidRDefault="005D3786" w:rsidP="004E5032">
            <w:pPr>
              <w:pStyle w:val="BodyText"/>
              <w:jc w:val="center"/>
              <w:rPr>
                <w:rFonts w:ascii="Century Gothic" w:hAnsi="Century Gothic" w:cs="Calibri"/>
              </w:rPr>
            </w:pPr>
            <w:r w:rsidRPr="00DB49C7">
              <w:rPr>
                <w:rFonts w:ascii="Century Gothic" w:hAnsi="Century Gothic" w:cs="Calibri"/>
              </w:rPr>
              <w:br w:type="page"/>
            </w:r>
            <w:r w:rsidR="00712934" w:rsidRPr="00DB49C7">
              <w:rPr>
                <w:rFonts w:ascii="Century Gothic" w:hAnsi="Century Gothic" w:cs="Calibri"/>
              </w:rPr>
              <w:t>Panel Functions</w:t>
            </w:r>
          </w:p>
        </w:tc>
      </w:tr>
      <w:tr w:rsidR="00712934" w:rsidRPr="00DB49C7" w:rsidTr="004E5032">
        <w:tc>
          <w:tcPr>
            <w:tcW w:w="10755" w:type="dxa"/>
            <w:shd w:val="clear" w:color="auto" w:fill="auto"/>
          </w:tcPr>
          <w:p w:rsidR="00712934" w:rsidRPr="00DB49C7" w:rsidRDefault="00712934" w:rsidP="004E5032">
            <w:pPr>
              <w:ind w:left="360"/>
              <w:rPr>
                <w:rFonts w:ascii="Century Gothic" w:hAnsi="Century Gothic" w:cs="Calibri"/>
              </w:rPr>
            </w:pPr>
            <w:r w:rsidRPr="00DB49C7">
              <w:rPr>
                <w:rFonts w:ascii="Century Gothic" w:hAnsi="Century Gothic" w:cs="Calibri"/>
                <w:sz w:val="20"/>
                <w:szCs w:val="20"/>
              </w:rPr>
              <w:t>Advise the SEA of unmet needs within the State in the education of children with disabilities</w:t>
            </w:r>
          </w:p>
        </w:tc>
      </w:tr>
      <w:tr w:rsidR="00712934" w:rsidRPr="00DB49C7" w:rsidTr="004E5032">
        <w:tc>
          <w:tcPr>
            <w:tcW w:w="10755" w:type="dxa"/>
            <w:shd w:val="clear" w:color="auto" w:fill="auto"/>
          </w:tcPr>
          <w:p w:rsidR="00712934" w:rsidRPr="00DB49C7" w:rsidRDefault="00712934" w:rsidP="004E5032">
            <w:pPr>
              <w:ind w:left="360"/>
              <w:rPr>
                <w:rFonts w:ascii="Century Gothic" w:hAnsi="Century Gothic" w:cs="Calibri"/>
              </w:rPr>
            </w:pPr>
            <w:r w:rsidRPr="00DB49C7">
              <w:rPr>
                <w:rFonts w:ascii="Century Gothic" w:hAnsi="Century Gothic" w:cs="Calibri"/>
                <w:sz w:val="20"/>
                <w:szCs w:val="20"/>
              </w:rPr>
              <w:t>Comment publicly on any rules or regulations proposed by the state regarding the education of children with disabilities</w:t>
            </w:r>
          </w:p>
        </w:tc>
      </w:tr>
      <w:tr w:rsidR="00712934" w:rsidRPr="00DB49C7" w:rsidTr="004E5032">
        <w:tc>
          <w:tcPr>
            <w:tcW w:w="10755" w:type="dxa"/>
            <w:shd w:val="clear" w:color="auto" w:fill="auto"/>
          </w:tcPr>
          <w:p w:rsidR="00712934" w:rsidRPr="00DB49C7" w:rsidRDefault="00712934" w:rsidP="004E5032">
            <w:pPr>
              <w:ind w:left="360"/>
              <w:rPr>
                <w:rFonts w:ascii="Century Gothic" w:hAnsi="Century Gothic" w:cs="Calibri"/>
              </w:rPr>
            </w:pPr>
            <w:r w:rsidRPr="00DB49C7">
              <w:rPr>
                <w:rFonts w:ascii="Century Gothic" w:hAnsi="Century Gothic" w:cs="Calibri"/>
                <w:sz w:val="20"/>
                <w:szCs w:val="20"/>
              </w:rPr>
              <w:t>Advise the SEA in developing evaluations and reporting on data to the Secretary under section 618 of the Act</w:t>
            </w:r>
          </w:p>
        </w:tc>
      </w:tr>
      <w:tr w:rsidR="00712934" w:rsidRPr="00DB49C7" w:rsidTr="004E5032">
        <w:tc>
          <w:tcPr>
            <w:tcW w:w="10755" w:type="dxa"/>
            <w:shd w:val="clear" w:color="auto" w:fill="auto"/>
          </w:tcPr>
          <w:p w:rsidR="00712934" w:rsidRPr="00DB49C7" w:rsidRDefault="00712934" w:rsidP="004E5032">
            <w:pPr>
              <w:ind w:left="360"/>
              <w:rPr>
                <w:rFonts w:ascii="Century Gothic" w:hAnsi="Century Gothic" w:cs="Calibri"/>
              </w:rPr>
            </w:pPr>
            <w:r w:rsidRPr="00DB49C7">
              <w:rPr>
                <w:rFonts w:ascii="Century Gothic" w:hAnsi="Century Gothic" w:cs="Calibri"/>
                <w:sz w:val="20"/>
                <w:szCs w:val="20"/>
              </w:rPr>
              <w:t>Advise the SEA in developing corrective action plans to address findings identified in Federal monitoring reports under Part B of the Act</w:t>
            </w:r>
          </w:p>
        </w:tc>
      </w:tr>
      <w:tr w:rsidR="00712934" w:rsidRPr="00DB49C7" w:rsidTr="004E5032">
        <w:tc>
          <w:tcPr>
            <w:tcW w:w="10755" w:type="dxa"/>
            <w:shd w:val="clear" w:color="auto" w:fill="auto"/>
          </w:tcPr>
          <w:p w:rsidR="00712934" w:rsidRPr="00DB49C7" w:rsidRDefault="00712934" w:rsidP="004E5032">
            <w:pPr>
              <w:ind w:left="360"/>
              <w:rPr>
                <w:rFonts w:ascii="Century Gothic" w:hAnsi="Century Gothic" w:cs="Calibri"/>
              </w:rPr>
            </w:pPr>
            <w:r w:rsidRPr="00DB49C7">
              <w:rPr>
                <w:rFonts w:ascii="Century Gothic" w:hAnsi="Century Gothic" w:cs="Calibri"/>
                <w:sz w:val="20"/>
                <w:szCs w:val="20"/>
              </w:rPr>
              <w:t>Advise the SEA in developing and implementing policies relating to the coordination of services for children with disabilities</w:t>
            </w:r>
          </w:p>
        </w:tc>
      </w:tr>
      <w:tr w:rsidR="00712934" w:rsidRPr="00DB49C7" w:rsidTr="004E5032">
        <w:tc>
          <w:tcPr>
            <w:tcW w:w="10755" w:type="dxa"/>
            <w:shd w:val="clear" w:color="auto" w:fill="auto"/>
          </w:tcPr>
          <w:p w:rsidR="00712934" w:rsidRPr="00DB49C7" w:rsidRDefault="00712934" w:rsidP="004E5032">
            <w:pPr>
              <w:ind w:left="360"/>
              <w:rPr>
                <w:rFonts w:ascii="Century Gothic" w:hAnsi="Century Gothic" w:cs="Calibri"/>
              </w:rPr>
            </w:pPr>
            <w:r w:rsidRPr="00DB49C7">
              <w:rPr>
                <w:rFonts w:ascii="Century Gothic" w:hAnsi="Century Gothic" w:cs="Calibri"/>
                <w:sz w:val="20"/>
                <w:szCs w:val="20"/>
              </w:rPr>
              <w:t>Review and comment on final due process hearing findings and decisions</w:t>
            </w:r>
          </w:p>
        </w:tc>
      </w:tr>
      <w:tr w:rsidR="00712934" w:rsidRPr="00DB49C7" w:rsidTr="004E5032">
        <w:tc>
          <w:tcPr>
            <w:tcW w:w="10755" w:type="dxa"/>
            <w:shd w:val="clear" w:color="auto" w:fill="auto"/>
          </w:tcPr>
          <w:p w:rsidR="00712934" w:rsidRPr="00DB49C7" w:rsidRDefault="00712934" w:rsidP="004E5032">
            <w:pPr>
              <w:ind w:left="360"/>
              <w:rPr>
                <w:rFonts w:ascii="Century Gothic" w:hAnsi="Century Gothic" w:cs="Calibri"/>
              </w:rPr>
            </w:pPr>
            <w:r w:rsidRPr="00DB49C7">
              <w:rPr>
                <w:rFonts w:ascii="Century Gothic" w:hAnsi="Century Gothic" w:cs="Calibri"/>
                <w:sz w:val="20"/>
                <w:szCs w:val="20"/>
              </w:rPr>
              <w:t>Advise on eligible students with disabilities in adult prisons- The advisory panel also shall advise on the education of eligible students with disabilities who have been convicted as adults and incarcerated in adult prisons</w:t>
            </w:r>
          </w:p>
        </w:tc>
      </w:tr>
    </w:tbl>
    <w:p w:rsidR="003A6AF9" w:rsidRPr="00DB49C7" w:rsidRDefault="003A6AF9">
      <w:pPr>
        <w:pStyle w:val="BodyText"/>
        <w:rPr>
          <w:rFonts w:ascii="Century Gothic" w:hAnsi="Century Gothic"/>
          <w:sz w:val="20"/>
        </w:rPr>
      </w:pPr>
    </w:p>
    <w:tbl>
      <w:tblPr>
        <w:tblpPr w:leftFromText="180" w:rightFromText="180" w:vertAnchor="text" w:horzAnchor="margin" w:tblpY="169"/>
        <w:tblW w:w="0" w:type="auto"/>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10755"/>
      </w:tblGrid>
      <w:tr w:rsidR="00FD2A67" w:rsidRPr="00DB49C7" w:rsidTr="004E5032">
        <w:tc>
          <w:tcPr>
            <w:tcW w:w="10755" w:type="dxa"/>
            <w:shd w:val="clear" w:color="auto" w:fill="auto"/>
          </w:tcPr>
          <w:p w:rsidR="00FD2A67" w:rsidRPr="00DB49C7" w:rsidRDefault="00FD2A67" w:rsidP="004E5032">
            <w:pPr>
              <w:pStyle w:val="BodyText"/>
              <w:jc w:val="center"/>
              <w:rPr>
                <w:rFonts w:ascii="Century Gothic" w:hAnsi="Century Gothic" w:cs="Calibri"/>
              </w:rPr>
            </w:pPr>
            <w:r w:rsidRPr="00DB49C7">
              <w:rPr>
                <w:rFonts w:ascii="Century Gothic" w:hAnsi="Century Gothic" w:cs="Calibri"/>
              </w:rPr>
              <w:br w:type="page"/>
              <w:t>Panel Priorities</w:t>
            </w:r>
          </w:p>
        </w:tc>
      </w:tr>
      <w:tr w:rsidR="00FD2A67" w:rsidRPr="00DB49C7" w:rsidTr="004E5032">
        <w:tc>
          <w:tcPr>
            <w:tcW w:w="10755" w:type="dxa"/>
            <w:shd w:val="clear" w:color="auto" w:fill="auto"/>
          </w:tcPr>
          <w:p w:rsidR="00FD2A67" w:rsidRPr="00DB49C7" w:rsidRDefault="000C2610" w:rsidP="004E5032">
            <w:pPr>
              <w:numPr>
                <w:ilvl w:val="0"/>
                <w:numId w:val="6"/>
              </w:numPr>
              <w:rPr>
                <w:rFonts w:ascii="Century Gothic" w:hAnsi="Century Gothic" w:cs="Calibri"/>
              </w:rPr>
            </w:pPr>
            <w:r w:rsidRPr="00DB49C7">
              <w:rPr>
                <w:rFonts w:ascii="Century Gothic" w:hAnsi="Century Gothic"/>
              </w:rPr>
              <w:t>Parental Awareness of Rights and Procedural Safeguards</w:t>
            </w:r>
          </w:p>
        </w:tc>
      </w:tr>
    </w:tbl>
    <w:p w:rsidR="00712934" w:rsidRPr="00DB49C7" w:rsidRDefault="00712934">
      <w:pPr>
        <w:rPr>
          <w:rFonts w:ascii="Century Gothic" w:hAnsi="Century Gothic"/>
        </w:rPr>
      </w:pPr>
    </w:p>
    <w:p w:rsidR="00013C77" w:rsidRPr="00DB49C7" w:rsidRDefault="000A741C" w:rsidP="00013C77">
      <w:pPr>
        <w:rPr>
          <w:rFonts w:ascii="Century Gothic" w:eastAsia="Times New Roman" w:hAnsi="Century Gothic"/>
          <w:b/>
          <w:szCs w:val="24"/>
          <w:lang w:bidi="he-IL"/>
        </w:rPr>
      </w:pPr>
      <w:r>
        <w:rPr>
          <w:rFonts w:ascii="Century Gothic" w:eastAsia="Times New Roman" w:hAnsi="Century Gothic"/>
          <w:b/>
          <w:szCs w:val="24"/>
          <w:lang w:bidi="he-IL"/>
        </w:rPr>
        <w:t>June 6</w:t>
      </w:r>
      <w:r w:rsidR="007C14E5">
        <w:rPr>
          <w:rFonts w:ascii="Century Gothic" w:eastAsia="Times New Roman" w:hAnsi="Century Gothic"/>
          <w:b/>
          <w:szCs w:val="24"/>
          <w:lang w:bidi="he-IL"/>
        </w:rPr>
        <w:t>, 2018 8:30</w:t>
      </w:r>
      <w:r w:rsidR="007C201E">
        <w:rPr>
          <w:rFonts w:ascii="Century Gothic" w:eastAsia="Times New Roman" w:hAnsi="Century Gothic"/>
          <w:b/>
          <w:szCs w:val="24"/>
          <w:lang w:bidi="he-IL"/>
        </w:rPr>
        <w:t xml:space="preserve"> am to 4:00</w:t>
      </w:r>
      <w:r w:rsidR="001B314C" w:rsidRPr="00DB49C7">
        <w:rPr>
          <w:rFonts w:ascii="Century Gothic" w:eastAsia="Times New Roman" w:hAnsi="Century Gothic"/>
          <w:b/>
          <w:szCs w:val="24"/>
          <w:lang w:bidi="he-IL"/>
        </w:rPr>
        <w:t xml:space="preserve"> pm</w:t>
      </w:r>
    </w:p>
    <w:p w:rsidR="00DB6500" w:rsidRPr="00DB49C7" w:rsidRDefault="00DB6500" w:rsidP="00013C77">
      <w:pPr>
        <w:rPr>
          <w:rFonts w:ascii="Century Gothic" w:eastAsia="Times New Roman" w:hAnsi="Century Gothic"/>
          <w:b/>
          <w:szCs w:val="24"/>
          <w:lang w:bidi="he-IL"/>
        </w:rPr>
      </w:pPr>
    </w:p>
    <w:tbl>
      <w:tblPr>
        <w:tblStyle w:val="MediumGrid1-Accent1"/>
        <w:tblW w:w="10548" w:type="dxa"/>
        <w:tblLook w:val="04A0" w:firstRow="1" w:lastRow="0" w:firstColumn="1" w:lastColumn="0" w:noHBand="0" w:noVBand="1"/>
      </w:tblPr>
      <w:tblGrid>
        <w:gridCol w:w="4608"/>
        <w:gridCol w:w="5940"/>
      </w:tblGrid>
      <w:tr w:rsidR="00675BAF" w:rsidRPr="00DB49C7" w:rsidTr="005E5D8E">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608" w:type="dxa"/>
            <w:shd w:val="clear" w:color="auto" w:fill="C4BC96" w:themeFill="background2" w:themeFillShade="BF"/>
          </w:tcPr>
          <w:p w:rsidR="00675BAF" w:rsidRPr="00604E78" w:rsidRDefault="00675BAF" w:rsidP="00013C77">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Agenda Item</w:t>
            </w:r>
          </w:p>
        </w:tc>
        <w:tc>
          <w:tcPr>
            <w:tcW w:w="5940" w:type="dxa"/>
            <w:shd w:val="clear" w:color="auto" w:fill="C4BC96" w:themeFill="background2" w:themeFillShade="BF"/>
          </w:tcPr>
          <w:p w:rsidR="00675BAF" w:rsidRPr="00604E78" w:rsidRDefault="00675BAF" w:rsidP="00013C7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Lead and documents needed</w:t>
            </w:r>
          </w:p>
        </w:tc>
      </w:tr>
      <w:tr w:rsidR="00675BAF" w:rsidRPr="00DB49C7" w:rsidTr="00032D31">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608" w:type="dxa"/>
          </w:tcPr>
          <w:p w:rsidR="00675BAF" w:rsidRPr="00604E78" w:rsidRDefault="00675BAF" w:rsidP="00013C77">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Call Meeting to Order and Introductions</w:t>
            </w:r>
          </w:p>
        </w:tc>
        <w:tc>
          <w:tcPr>
            <w:tcW w:w="5940" w:type="dxa"/>
          </w:tcPr>
          <w:p w:rsidR="00675BAF" w:rsidRPr="00604E78" w:rsidRDefault="00EF3C22" w:rsidP="00EF3C2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Erin Schons – Vice Chairperson</w:t>
            </w:r>
          </w:p>
        </w:tc>
      </w:tr>
      <w:tr w:rsidR="00675BAF" w:rsidRPr="00DB49C7" w:rsidTr="00266821">
        <w:trPr>
          <w:trHeight w:val="673"/>
        </w:trPr>
        <w:tc>
          <w:tcPr>
            <w:cnfStyle w:val="001000000000" w:firstRow="0" w:lastRow="0" w:firstColumn="1" w:lastColumn="0" w:oddVBand="0" w:evenVBand="0" w:oddHBand="0" w:evenHBand="0" w:firstRowFirstColumn="0" w:firstRowLastColumn="0" w:lastRowFirstColumn="0" w:lastRowLastColumn="0"/>
            <w:tcW w:w="4608" w:type="dxa"/>
          </w:tcPr>
          <w:p w:rsidR="00675BAF" w:rsidRPr="00604E78" w:rsidRDefault="00675BAF" w:rsidP="00013C77">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Approval of the agenda</w:t>
            </w:r>
          </w:p>
        </w:tc>
        <w:tc>
          <w:tcPr>
            <w:tcW w:w="5940" w:type="dxa"/>
          </w:tcPr>
          <w:p w:rsidR="00675BAF" w:rsidRPr="00604E78" w:rsidRDefault="00675BAF" w:rsidP="00013C7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Advisory Panel</w:t>
            </w:r>
          </w:p>
          <w:p w:rsidR="00675BAF" w:rsidRPr="00604E78" w:rsidRDefault="00675BAF" w:rsidP="00013C7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 xml:space="preserve">Doc: Agenda </w:t>
            </w:r>
          </w:p>
        </w:tc>
      </w:tr>
      <w:tr w:rsidR="00675BAF" w:rsidRPr="00DB49C7" w:rsidTr="000C05A1">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608" w:type="dxa"/>
          </w:tcPr>
          <w:p w:rsidR="00675BAF" w:rsidRPr="00604E78" w:rsidRDefault="00675BAF" w:rsidP="00013C77">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Approval of the minutes</w:t>
            </w:r>
          </w:p>
        </w:tc>
        <w:tc>
          <w:tcPr>
            <w:tcW w:w="5940" w:type="dxa"/>
          </w:tcPr>
          <w:p w:rsidR="005E5D8E" w:rsidRPr="00604E78" w:rsidRDefault="005E5D8E" w:rsidP="007C201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Advisory Panel</w:t>
            </w:r>
          </w:p>
          <w:p w:rsidR="00675BAF" w:rsidRPr="00604E78" w:rsidRDefault="00675BAF" w:rsidP="007C201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 xml:space="preserve">Doc: January 2018 </w:t>
            </w:r>
            <w:r w:rsidR="000A741C" w:rsidRPr="00604E78">
              <w:rPr>
                <w:rFonts w:asciiTheme="minorHAnsi" w:eastAsia="Times New Roman" w:hAnsiTheme="minorHAnsi" w:cstheme="minorHAnsi"/>
                <w:sz w:val="24"/>
                <w:lang w:bidi="he-IL"/>
              </w:rPr>
              <w:t xml:space="preserve">and April 13, 2018 </w:t>
            </w:r>
            <w:r w:rsidRPr="00604E78">
              <w:rPr>
                <w:rFonts w:asciiTheme="minorHAnsi" w:eastAsia="Times New Roman" w:hAnsiTheme="minorHAnsi" w:cstheme="minorHAnsi"/>
                <w:sz w:val="24"/>
                <w:lang w:bidi="he-IL"/>
              </w:rPr>
              <w:t>draft meeting minutes</w:t>
            </w:r>
          </w:p>
        </w:tc>
      </w:tr>
      <w:tr w:rsidR="00675BAF" w:rsidRPr="00DB49C7" w:rsidTr="000A741C">
        <w:trPr>
          <w:trHeight w:val="1042"/>
        </w:trPr>
        <w:tc>
          <w:tcPr>
            <w:cnfStyle w:val="001000000000" w:firstRow="0" w:lastRow="0" w:firstColumn="1" w:lastColumn="0" w:oddVBand="0" w:evenVBand="0" w:oddHBand="0" w:evenHBand="0" w:firstRowFirstColumn="0" w:firstRowLastColumn="0" w:lastRowFirstColumn="0" w:lastRowLastColumn="0"/>
            <w:tcW w:w="4608" w:type="dxa"/>
          </w:tcPr>
          <w:p w:rsidR="00675BAF" w:rsidRPr="00604E78" w:rsidRDefault="000A741C" w:rsidP="006A3DD5">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 xml:space="preserve">Public Comment: </w:t>
            </w:r>
          </w:p>
          <w:p w:rsidR="000A741C" w:rsidRPr="00604E78" w:rsidRDefault="000A741C" w:rsidP="006A3DD5">
            <w:pPr>
              <w:rPr>
                <w:rFonts w:asciiTheme="minorHAnsi" w:eastAsia="Times New Roman" w:hAnsiTheme="minorHAnsi" w:cstheme="minorHAnsi"/>
                <w:sz w:val="24"/>
                <w:lang w:bidi="he-IL"/>
              </w:rPr>
            </w:pPr>
          </w:p>
        </w:tc>
        <w:tc>
          <w:tcPr>
            <w:tcW w:w="5940" w:type="dxa"/>
          </w:tcPr>
          <w:p w:rsidR="00675BAF" w:rsidRPr="00604E78" w:rsidRDefault="000A741C" w:rsidP="00013C7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 xml:space="preserve">If interested in providing public comment, please send notification 10 days prior to Melissa Flor at </w:t>
            </w:r>
            <w:hyperlink r:id="rId9" w:history="1">
              <w:r w:rsidRPr="00604E78">
                <w:rPr>
                  <w:rStyle w:val="Hyperlink"/>
                  <w:rFonts w:asciiTheme="minorHAnsi" w:eastAsia="Times New Roman" w:hAnsiTheme="minorHAnsi" w:cstheme="minorHAnsi"/>
                  <w:sz w:val="24"/>
                  <w:lang w:bidi="he-IL"/>
                </w:rPr>
                <w:t>Melissa.Flor@state.sd.us</w:t>
              </w:r>
            </w:hyperlink>
            <w:r w:rsidRPr="00604E78">
              <w:rPr>
                <w:rFonts w:asciiTheme="minorHAnsi" w:eastAsia="Times New Roman" w:hAnsiTheme="minorHAnsi" w:cstheme="minorHAnsi"/>
                <w:sz w:val="24"/>
                <w:lang w:bidi="he-IL"/>
              </w:rPr>
              <w:t xml:space="preserve"> or call 605-773-3678.</w:t>
            </w:r>
          </w:p>
        </w:tc>
      </w:tr>
      <w:tr w:rsidR="00675BAF" w:rsidRPr="00DB49C7" w:rsidTr="000A741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608" w:type="dxa"/>
          </w:tcPr>
          <w:p w:rsidR="00675BAF" w:rsidRPr="00604E78" w:rsidRDefault="000A741C" w:rsidP="00A96A66">
            <w:pPr>
              <w:rPr>
                <w:rFonts w:asciiTheme="minorHAnsi" w:hAnsiTheme="minorHAnsi" w:cstheme="minorHAnsi"/>
                <w:sz w:val="24"/>
              </w:rPr>
            </w:pPr>
            <w:r w:rsidRPr="00604E78">
              <w:rPr>
                <w:rFonts w:asciiTheme="minorHAnsi" w:eastAsia="Times New Roman" w:hAnsiTheme="minorHAnsi" w:cstheme="minorHAnsi"/>
                <w:sz w:val="24"/>
                <w:lang w:bidi="he-IL"/>
              </w:rPr>
              <w:t xml:space="preserve">2018 Legislative and </w:t>
            </w:r>
            <w:r w:rsidR="00675BAF" w:rsidRPr="00604E78">
              <w:rPr>
                <w:rFonts w:asciiTheme="minorHAnsi" w:eastAsia="Times New Roman" w:hAnsiTheme="minorHAnsi" w:cstheme="minorHAnsi"/>
                <w:sz w:val="24"/>
                <w:lang w:bidi="he-IL"/>
              </w:rPr>
              <w:t>Department of Education</w:t>
            </w:r>
            <w:r w:rsidR="00A96A66" w:rsidRPr="00604E78">
              <w:rPr>
                <w:rFonts w:asciiTheme="minorHAnsi" w:eastAsia="Times New Roman" w:hAnsiTheme="minorHAnsi" w:cstheme="minorHAnsi"/>
                <w:sz w:val="24"/>
                <w:lang w:bidi="he-IL"/>
              </w:rPr>
              <w:t xml:space="preserve"> Updates</w:t>
            </w:r>
          </w:p>
        </w:tc>
        <w:tc>
          <w:tcPr>
            <w:tcW w:w="5940" w:type="dxa"/>
          </w:tcPr>
          <w:p w:rsidR="00675BAF" w:rsidRPr="00604E78" w:rsidRDefault="00675BAF" w:rsidP="00051F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604E78">
              <w:rPr>
                <w:rFonts w:asciiTheme="minorHAnsi" w:hAnsiTheme="minorHAnsi" w:cstheme="minorHAnsi"/>
                <w:sz w:val="24"/>
              </w:rPr>
              <w:t>Linda Turner – SEP Director and Staff</w:t>
            </w:r>
          </w:p>
          <w:p w:rsidR="00675BAF" w:rsidRPr="00604E78" w:rsidRDefault="00675BAF" w:rsidP="00051F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
        </w:tc>
      </w:tr>
      <w:tr w:rsidR="00675BAF" w:rsidRPr="00DB49C7" w:rsidTr="00675BAF">
        <w:trPr>
          <w:trHeight w:val="700"/>
        </w:trPr>
        <w:tc>
          <w:tcPr>
            <w:cnfStyle w:val="001000000000" w:firstRow="0" w:lastRow="0" w:firstColumn="1" w:lastColumn="0" w:oddVBand="0" w:evenVBand="0" w:oddHBand="0" w:evenHBand="0" w:firstRowFirstColumn="0" w:firstRowLastColumn="0" w:lastRowFirstColumn="0" w:lastRowLastColumn="0"/>
            <w:tcW w:w="4608" w:type="dxa"/>
          </w:tcPr>
          <w:p w:rsidR="00675BAF" w:rsidRPr="00604E78" w:rsidRDefault="00A96A66" w:rsidP="007C0C6F">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PTA presentation</w:t>
            </w:r>
            <w:r w:rsidR="0021209A" w:rsidRPr="00604E78">
              <w:rPr>
                <w:rFonts w:asciiTheme="minorHAnsi" w:eastAsia="Times New Roman" w:hAnsiTheme="minorHAnsi" w:cstheme="minorHAnsi"/>
                <w:sz w:val="24"/>
                <w:lang w:bidi="he-IL"/>
              </w:rPr>
              <w:t xml:space="preserve"> (9:30 am)</w:t>
            </w:r>
          </w:p>
        </w:tc>
        <w:tc>
          <w:tcPr>
            <w:tcW w:w="5940" w:type="dxa"/>
          </w:tcPr>
          <w:p w:rsidR="00EF3C22" w:rsidRPr="00604E78" w:rsidRDefault="0021209A" w:rsidP="007C0C6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Stephanie Owens –</w:t>
            </w:r>
            <w:r w:rsidR="00604E78">
              <w:rPr>
                <w:rFonts w:asciiTheme="minorHAnsi" w:eastAsia="Times New Roman" w:hAnsiTheme="minorHAnsi" w:cstheme="minorHAnsi"/>
                <w:sz w:val="24"/>
                <w:lang w:bidi="he-IL"/>
              </w:rPr>
              <w:t xml:space="preserve"> South Dakota</w:t>
            </w:r>
            <w:r w:rsidRPr="00604E78">
              <w:rPr>
                <w:rFonts w:asciiTheme="minorHAnsi" w:eastAsia="Times New Roman" w:hAnsiTheme="minorHAnsi" w:cstheme="minorHAnsi"/>
                <w:sz w:val="24"/>
                <w:lang w:bidi="he-IL"/>
              </w:rPr>
              <w:t xml:space="preserve"> PTA President</w:t>
            </w:r>
          </w:p>
        </w:tc>
      </w:tr>
      <w:tr w:rsidR="005E5D8E" w:rsidRPr="00DB49C7" w:rsidTr="000A741C">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608" w:type="dxa"/>
          </w:tcPr>
          <w:p w:rsidR="005E5D8E" w:rsidRPr="00604E78" w:rsidRDefault="000A741C" w:rsidP="000A741C">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Proposed Graduation Requirements (10:00 am)</w:t>
            </w:r>
          </w:p>
        </w:tc>
        <w:tc>
          <w:tcPr>
            <w:tcW w:w="5940" w:type="dxa"/>
          </w:tcPr>
          <w:p w:rsidR="005E5D8E" w:rsidRPr="00604E78" w:rsidRDefault="000A741C" w:rsidP="005B067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 xml:space="preserve">Andrea Diehm, Department of Education </w:t>
            </w:r>
          </w:p>
        </w:tc>
      </w:tr>
      <w:tr w:rsidR="005E5D8E" w:rsidRPr="00DB49C7" w:rsidTr="00675BAF">
        <w:trPr>
          <w:trHeight w:val="511"/>
        </w:trPr>
        <w:tc>
          <w:tcPr>
            <w:cnfStyle w:val="001000000000" w:firstRow="0" w:lastRow="0" w:firstColumn="1" w:lastColumn="0" w:oddVBand="0" w:evenVBand="0" w:oddHBand="0" w:evenHBand="0" w:firstRowFirstColumn="0" w:firstRowLastColumn="0" w:lastRowFirstColumn="0" w:lastRowLastColumn="0"/>
            <w:tcW w:w="4608" w:type="dxa"/>
          </w:tcPr>
          <w:p w:rsidR="005E5D8E" w:rsidRPr="00604E78" w:rsidRDefault="005E5D8E" w:rsidP="00604E78">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ASPIRE: Communication with Families</w:t>
            </w:r>
            <w:r w:rsidR="000C05A1" w:rsidRPr="00604E78">
              <w:rPr>
                <w:rFonts w:asciiTheme="minorHAnsi" w:eastAsia="Times New Roman" w:hAnsiTheme="minorHAnsi" w:cstheme="minorHAnsi"/>
                <w:sz w:val="24"/>
                <w:lang w:bidi="he-IL"/>
              </w:rPr>
              <w:t xml:space="preserve"> (11:00 am CST)</w:t>
            </w:r>
          </w:p>
        </w:tc>
        <w:tc>
          <w:tcPr>
            <w:tcW w:w="5940" w:type="dxa"/>
          </w:tcPr>
          <w:p w:rsidR="005E5D8E" w:rsidRPr="00604E78" w:rsidRDefault="005E5D8E" w:rsidP="0080223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Mary Livermont: ASPIRE South Dakota Site Coordinator</w:t>
            </w:r>
          </w:p>
          <w:p w:rsidR="005E5D8E" w:rsidRPr="00604E78" w:rsidRDefault="005E5D8E" w:rsidP="003503B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lang w:bidi="he-IL"/>
              </w:rPr>
            </w:pPr>
          </w:p>
        </w:tc>
      </w:tr>
      <w:tr w:rsidR="005E5D8E" w:rsidRPr="00DB49C7" w:rsidTr="00675BA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608" w:type="dxa"/>
          </w:tcPr>
          <w:p w:rsidR="005E5D8E" w:rsidRPr="00604E78" w:rsidRDefault="005E5D8E" w:rsidP="003503B1">
            <w:pPr>
              <w:jc w:val="both"/>
              <w:rPr>
                <w:rFonts w:asciiTheme="minorHAnsi" w:eastAsia="Times New Roman" w:hAnsiTheme="minorHAnsi" w:cstheme="minorHAnsi"/>
                <w:sz w:val="24"/>
                <w:lang w:bidi="he-IL"/>
              </w:rPr>
            </w:pPr>
            <w:r w:rsidRPr="00604E78">
              <w:rPr>
                <w:rFonts w:asciiTheme="minorHAnsi" w:hAnsiTheme="minorHAnsi" w:cstheme="minorHAnsi"/>
                <w:sz w:val="24"/>
              </w:rPr>
              <w:t>Lunch (11:45 am)</w:t>
            </w:r>
          </w:p>
        </w:tc>
        <w:tc>
          <w:tcPr>
            <w:tcW w:w="5940" w:type="dxa"/>
          </w:tcPr>
          <w:p w:rsidR="005E5D8E" w:rsidRPr="00604E78" w:rsidRDefault="005E5D8E" w:rsidP="003503B1">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Library Commons</w:t>
            </w:r>
          </w:p>
        </w:tc>
      </w:tr>
      <w:tr w:rsidR="005E5D8E" w:rsidRPr="00DB49C7" w:rsidTr="000A741C">
        <w:trPr>
          <w:trHeight w:val="682"/>
        </w:trPr>
        <w:tc>
          <w:tcPr>
            <w:cnfStyle w:val="001000000000" w:firstRow="0" w:lastRow="0" w:firstColumn="1" w:lastColumn="0" w:oddVBand="0" w:evenVBand="0" w:oddHBand="0" w:evenHBand="0" w:firstRowFirstColumn="0" w:firstRowLastColumn="0" w:lastRowFirstColumn="0" w:lastRowLastColumn="0"/>
            <w:tcW w:w="4608" w:type="dxa"/>
          </w:tcPr>
          <w:p w:rsidR="005E5D8E" w:rsidRPr="00604E78" w:rsidRDefault="005E5D8E" w:rsidP="00907440">
            <w:pPr>
              <w:rPr>
                <w:rFonts w:asciiTheme="minorHAnsi" w:hAnsiTheme="minorHAnsi" w:cstheme="minorHAnsi"/>
                <w:sz w:val="24"/>
              </w:rPr>
            </w:pPr>
            <w:r w:rsidRPr="00604E78">
              <w:rPr>
                <w:rFonts w:asciiTheme="minorHAnsi" w:eastAsia="Times New Roman" w:hAnsiTheme="minorHAnsi" w:cstheme="minorHAnsi"/>
                <w:sz w:val="24"/>
                <w:lang w:bidi="he-IL"/>
              </w:rPr>
              <w:t xml:space="preserve">Priority Area: </w:t>
            </w:r>
            <w:r w:rsidRPr="00604E78">
              <w:rPr>
                <w:rFonts w:asciiTheme="minorHAnsi" w:hAnsiTheme="minorHAnsi" w:cstheme="minorHAnsi"/>
                <w:sz w:val="24"/>
              </w:rPr>
              <w:t>Parental Awareness of Rights and Procedural Safeguards:</w:t>
            </w:r>
          </w:p>
          <w:p w:rsidR="005E5D8E" w:rsidRPr="00604E78" w:rsidRDefault="005E5D8E" w:rsidP="009A1C12">
            <w:pPr>
              <w:rPr>
                <w:rFonts w:asciiTheme="minorHAnsi" w:hAnsiTheme="minorHAnsi" w:cstheme="minorHAnsi"/>
                <w:sz w:val="24"/>
              </w:rPr>
            </w:pPr>
          </w:p>
        </w:tc>
        <w:tc>
          <w:tcPr>
            <w:tcW w:w="5940" w:type="dxa"/>
          </w:tcPr>
          <w:p w:rsidR="005E5D8E" w:rsidRPr="00604E78" w:rsidRDefault="005E5D8E" w:rsidP="00A96A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604E78">
              <w:rPr>
                <w:rFonts w:asciiTheme="minorHAnsi" w:eastAsia="Times New Roman" w:hAnsiTheme="minorHAnsi" w:cstheme="minorHAnsi"/>
                <w:sz w:val="24"/>
                <w:lang w:bidi="he-IL"/>
              </w:rPr>
              <w:t>Advisory Panel</w:t>
            </w:r>
            <w:r w:rsidRPr="00604E78">
              <w:rPr>
                <w:rFonts w:asciiTheme="minorHAnsi" w:hAnsiTheme="minorHAnsi" w:cstheme="minorHAnsi"/>
                <w:sz w:val="24"/>
              </w:rPr>
              <w:t xml:space="preserve"> </w:t>
            </w:r>
          </w:p>
        </w:tc>
      </w:tr>
      <w:tr w:rsidR="005E5D8E" w:rsidRPr="00DB49C7" w:rsidTr="00675BA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608" w:type="dxa"/>
          </w:tcPr>
          <w:p w:rsidR="005E5D8E" w:rsidRPr="00604E78" w:rsidRDefault="005E5D8E" w:rsidP="00B41E5D">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Meeting Take Away For Annual Report</w:t>
            </w:r>
          </w:p>
          <w:p w:rsidR="005E5D8E" w:rsidRPr="00604E78" w:rsidRDefault="005E5D8E" w:rsidP="00732CD5">
            <w:pPr>
              <w:rPr>
                <w:rFonts w:asciiTheme="minorHAnsi" w:eastAsia="Times New Roman" w:hAnsiTheme="minorHAnsi" w:cstheme="minorHAnsi"/>
                <w:sz w:val="24"/>
                <w:lang w:bidi="he-IL"/>
              </w:rPr>
            </w:pPr>
          </w:p>
        </w:tc>
        <w:tc>
          <w:tcPr>
            <w:tcW w:w="5940" w:type="dxa"/>
          </w:tcPr>
          <w:p w:rsidR="005E5D8E" w:rsidRPr="00604E78" w:rsidRDefault="005E5D8E" w:rsidP="0066111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Advisory Panel</w:t>
            </w:r>
          </w:p>
        </w:tc>
      </w:tr>
      <w:tr w:rsidR="005E5D8E" w:rsidRPr="00DB49C7" w:rsidTr="00EF3C22">
        <w:trPr>
          <w:trHeight w:val="637"/>
        </w:trPr>
        <w:tc>
          <w:tcPr>
            <w:cnfStyle w:val="001000000000" w:firstRow="0" w:lastRow="0" w:firstColumn="1" w:lastColumn="0" w:oddVBand="0" w:evenVBand="0" w:oddHBand="0" w:evenHBand="0" w:firstRowFirstColumn="0" w:firstRowLastColumn="0" w:lastRowFirstColumn="0" w:lastRowLastColumn="0"/>
            <w:tcW w:w="4608" w:type="dxa"/>
          </w:tcPr>
          <w:p w:rsidR="005E5D8E" w:rsidRPr="00604E78" w:rsidRDefault="005E5D8E" w:rsidP="00B41E5D">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Discussion Advisory Panel meeting future location and dates</w:t>
            </w:r>
          </w:p>
        </w:tc>
        <w:tc>
          <w:tcPr>
            <w:tcW w:w="5940" w:type="dxa"/>
          </w:tcPr>
          <w:p w:rsidR="005E5D8E" w:rsidRPr="00604E78" w:rsidRDefault="005E5D8E" w:rsidP="00B41E5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lang w:bidi="he-IL"/>
              </w:rPr>
            </w:pPr>
          </w:p>
        </w:tc>
      </w:tr>
      <w:tr w:rsidR="005E5D8E" w:rsidRPr="00DB49C7" w:rsidTr="00675BAF">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608" w:type="dxa"/>
          </w:tcPr>
          <w:p w:rsidR="005E5D8E" w:rsidRPr="00604E78" w:rsidRDefault="005E5D8E" w:rsidP="000F687B">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Next Meeting</w:t>
            </w:r>
            <w:r w:rsidR="00A96A66" w:rsidRPr="00604E78">
              <w:rPr>
                <w:rFonts w:asciiTheme="minorHAnsi" w:eastAsia="Times New Roman" w:hAnsiTheme="minorHAnsi" w:cstheme="minorHAnsi"/>
                <w:sz w:val="24"/>
                <w:lang w:bidi="he-IL"/>
              </w:rPr>
              <w:t xml:space="preserve"> and Agenda Items</w:t>
            </w:r>
          </w:p>
        </w:tc>
        <w:tc>
          <w:tcPr>
            <w:tcW w:w="5940" w:type="dxa"/>
          </w:tcPr>
          <w:p w:rsidR="005E5D8E" w:rsidRPr="00604E78" w:rsidRDefault="00A96A66" w:rsidP="000F687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 xml:space="preserve">Bylaws – </w:t>
            </w:r>
            <w:r w:rsidR="000A741C" w:rsidRPr="00604E78">
              <w:rPr>
                <w:rFonts w:asciiTheme="minorHAnsi" w:eastAsia="Times New Roman" w:hAnsiTheme="minorHAnsi" w:cstheme="minorHAnsi"/>
                <w:sz w:val="24"/>
                <w:lang w:bidi="he-IL"/>
              </w:rPr>
              <w:t xml:space="preserve">Review </w:t>
            </w:r>
            <w:r w:rsidRPr="00604E78">
              <w:rPr>
                <w:rFonts w:asciiTheme="minorHAnsi" w:eastAsia="Times New Roman" w:hAnsiTheme="minorHAnsi" w:cstheme="minorHAnsi"/>
                <w:sz w:val="24"/>
                <w:lang w:bidi="he-IL"/>
              </w:rPr>
              <w:t>Public Comment</w:t>
            </w:r>
            <w:r w:rsidR="000A741C" w:rsidRPr="00604E78">
              <w:rPr>
                <w:rFonts w:asciiTheme="minorHAnsi" w:eastAsia="Times New Roman" w:hAnsiTheme="minorHAnsi" w:cstheme="minorHAnsi"/>
                <w:sz w:val="24"/>
                <w:lang w:bidi="he-IL"/>
              </w:rPr>
              <w:t xml:space="preserve"> Section due to updated codified laws</w:t>
            </w:r>
          </w:p>
          <w:p w:rsidR="00A96A66" w:rsidRPr="00604E78" w:rsidRDefault="00A96A66" w:rsidP="000F687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New Member Training</w:t>
            </w:r>
          </w:p>
          <w:p w:rsidR="00A96A66" w:rsidRPr="00604E78" w:rsidRDefault="00A96A66" w:rsidP="000F687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17-18 Dispute Resolution Report</w:t>
            </w:r>
          </w:p>
          <w:p w:rsidR="00A96A66" w:rsidRPr="00604E78" w:rsidRDefault="004E08D6" w:rsidP="000F687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 xml:space="preserve">Date for Fall 2018 meeting </w:t>
            </w:r>
          </w:p>
          <w:p w:rsidR="00391DDA" w:rsidRPr="00604E78" w:rsidRDefault="00391DDA" w:rsidP="000F687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Appreciation of Service</w:t>
            </w:r>
          </w:p>
        </w:tc>
      </w:tr>
      <w:tr w:rsidR="005E5D8E" w:rsidRPr="00DB49C7" w:rsidTr="00675BAF">
        <w:trPr>
          <w:trHeight w:val="511"/>
        </w:trPr>
        <w:tc>
          <w:tcPr>
            <w:cnfStyle w:val="001000000000" w:firstRow="0" w:lastRow="0" w:firstColumn="1" w:lastColumn="0" w:oddVBand="0" w:evenVBand="0" w:oddHBand="0" w:evenHBand="0" w:firstRowFirstColumn="0" w:firstRowLastColumn="0" w:lastRowFirstColumn="0" w:lastRowLastColumn="0"/>
            <w:tcW w:w="4608" w:type="dxa"/>
          </w:tcPr>
          <w:p w:rsidR="005E5D8E" w:rsidRPr="00604E78" w:rsidRDefault="005E5D8E" w:rsidP="00907440">
            <w:pPr>
              <w:rPr>
                <w:rFonts w:asciiTheme="minorHAnsi" w:eastAsia="Times New Roman" w:hAnsiTheme="minorHAnsi" w:cstheme="minorHAnsi"/>
                <w:sz w:val="24"/>
                <w:lang w:bidi="he-IL"/>
              </w:rPr>
            </w:pPr>
            <w:r w:rsidRPr="00604E78">
              <w:rPr>
                <w:rFonts w:asciiTheme="minorHAnsi" w:eastAsia="Times New Roman" w:hAnsiTheme="minorHAnsi" w:cstheme="minorHAnsi"/>
                <w:sz w:val="24"/>
                <w:lang w:bidi="he-IL"/>
              </w:rPr>
              <w:t>Adjournment</w:t>
            </w:r>
          </w:p>
          <w:p w:rsidR="005E5D8E" w:rsidRPr="00604E78" w:rsidRDefault="005E5D8E" w:rsidP="000F687B">
            <w:pPr>
              <w:rPr>
                <w:rFonts w:asciiTheme="minorHAnsi" w:eastAsia="Times New Roman" w:hAnsiTheme="minorHAnsi" w:cstheme="minorHAnsi"/>
                <w:sz w:val="24"/>
                <w:lang w:bidi="he-IL"/>
              </w:rPr>
            </w:pPr>
          </w:p>
        </w:tc>
        <w:tc>
          <w:tcPr>
            <w:tcW w:w="5940" w:type="dxa"/>
          </w:tcPr>
          <w:p w:rsidR="005E5D8E" w:rsidRPr="00604E78" w:rsidRDefault="005E5D8E" w:rsidP="000F687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lang w:bidi="he-IL"/>
              </w:rPr>
            </w:pPr>
          </w:p>
        </w:tc>
      </w:tr>
    </w:tbl>
    <w:p w:rsidR="00FF597D" w:rsidRPr="00DB49C7" w:rsidRDefault="00FF597D" w:rsidP="00013C77">
      <w:pPr>
        <w:rPr>
          <w:rFonts w:ascii="Century Gothic" w:eastAsia="Times New Roman" w:hAnsi="Century Gothic"/>
          <w:lang w:bidi="he-IL"/>
        </w:rPr>
      </w:pPr>
    </w:p>
    <w:p w:rsidR="002078EE" w:rsidRPr="00DB49C7" w:rsidRDefault="002078EE" w:rsidP="002078EE">
      <w:pPr>
        <w:rPr>
          <w:rFonts w:ascii="Century Gothic" w:hAnsi="Century Gothic"/>
        </w:rPr>
      </w:pPr>
    </w:p>
    <w:p w:rsidR="00D129BC" w:rsidRPr="00604E78" w:rsidRDefault="0034093A" w:rsidP="00FF597D">
      <w:pPr>
        <w:rPr>
          <w:rFonts w:asciiTheme="minorHAnsi" w:eastAsia="Times New Roman" w:hAnsiTheme="minorHAnsi" w:cstheme="minorHAnsi"/>
          <w:lang w:bidi="he-IL"/>
        </w:rPr>
      </w:pPr>
      <w:r w:rsidRPr="00604E78">
        <w:rPr>
          <w:rFonts w:asciiTheme="minorHAnsi" w:eastAsia="Times New Roman" w:hAnsiTheme="minorHAnsi" w:cstheme="minorHAnsi"/>
          <w:lang w:bidi="he-IL"/>
        </w:rPr>
        <w:t>I</w:t>
      </w:r>
      <w:r w:rsidR="00D129BC" w:rsidRPr="00604E78">
        <w:rPr>
          <w:rFonts w:asciiTheme="minorHAnsi" w:eastAsia="Times New Roman" w:hAnsiTheme="minorHAnsi" w:cstheme="minorHAnsi"/>
          <w:lang w:bidi="he-IL"/>
        </w:rPr>
        <w:t xml:space="preserve">f you wish to participate via </w:t>
      </w:r>
      <w:r w:rsidR="00DD1763" w:rsidRPr="00604E78">
        <w:rPr>
          <w:rFonts w:asciiTheme="minorHAnsi" w:eastAsia="Times New Roman" w:hAnsiTheme="minorHAnsi" w:cstheme="minorHAnsi"/>
          <w:lang w:bidi="he-IL"/>
        </w:rPr>
        <w:t>South Dakota Public Broadcasting Livestream</w:t>
      </w:r>
      <w:r w:rsidR="00D129BC" w:rsidRPr="00604E78">
        <w:rPr>
          <w:rFonts w:asciiTheme="minorHAnsi" w:eastAsia="Times New Roman" w:hAnsiTheme="minorHAnsi" w:cstheme="minorHAnsi"/>
          <w:lang w:bidi="he-IL"/>
        </w:rPr>
        <w:t xml:space="preserve">, please </w:t>
      </w:r>
      <w:r w:rsidR="00DD1763" w:rsidRPr="00604E78">
        <w:rPr>
          <w:rFonts w:asciiTheme="minorHAnsi" w:eastAsia="Times New Roman" w:hAnsiTheme="minorHAnsi" w:cstheme="minorHAnsi"/>
          <w:lang w:bidi="he-IL"/>
        </w:rPr>
        <w:t xml:space="preserve">refer to </w:t>
      </w:r>
      <w:hyperlink r:id="rId10" w:history="1">
        <w:r w:rsidR="00DD1763" w:rsidRPr="00604E78">
          <w:rPr>
            <w:rStyle w:val="Hyperlink"/>
            <w:rFonts w:asciiTheme="minorHAnsi" w:eastAsia="Times New Roman" w:hAnsiTheme="minorHAnsi" w:cstheme="minorHAnsi"/>
            <w:lang w:bidi="he-IL"/>
          </w:rPr>
          <w:t>http://www.sd.net/home/</w:t>
        </w:r>
      </w:hyperlink>
      <w:r w:rsidR="00DD1763" w:rsidRPr="00604E78">
        <w:rPr>
          <w:rFonts w:asciiTheme="minorHAnsi" w:eastAsia="Times New Roman" w:hAnsiTheme="minorHAnsi" w:cstheme="minorHAnsi"/>
          <w:lang w:bidi="he-IL"/>
        </w:rPr>
        <w:t xml:space="preserve">.  </w:t>
      </w:r>
    </w:p>
    <w:p w:rsidR="00D129BC" w:rsidRPr="00604E78" w:rsidRDefault="00D129BC" w:rsidP="00D129BC">
      <w:pPr>
        <w:spacing w:line="360" w:lineRule="auto"/>
        <w:rPr>
          <w:rFonts w:asciiTheme="minorHAnsi" w:eastAsia="Times New Roman" w:hAnsiTheme="minorHAnsi" w:cstheme="minorHAnsi"/>
          <w:lang w:bidi="he-IL"/>
        </w:rPr>
      </w:pPr>
    </w:p>
    <w:p w:rsidR="00372E5B" w:rsidRPr="00604E78" w:rsidRDefault="007C14E5" w:rsidP="00D129BC">
      <w:pPr>
        <w:pStyle w:val="BodyText"/>
        <w:spacing w:line="276" w:lineRule="auto"/>
        <w:rPr>
          <w:rFonts w:asciiTheme="minorHAnsi" w:hAnsiTheme="minorHAnsi" w:cstheme="minorHAnsi"/>
          <w:sz w:val="22"/>
          <w:szCs w:val="22"/>
        </w:rPr>
      </w:pPr>
      <w:r w:rsidRPr="00604E78">
        <w:rPr>
          <w:rFonts w:asciiTheme="minorHAnsi" w:hAnsiTheme="minorHAnsi" w:cstheme="minorHAnsi"/>
          <w:sz w:val="22"/>
          <w:szCs w:val="22"/>
        </w:rPr>
        <w:t xml:space="preserve">If you require a reasonable accommodation to participate in the meeting (e.g. sign language interpreter, materials in an alternative format) or you would like to provide public comment, please submit your request in writing no later than 10 days prior to the meeting to ensure accommodations and public comment arrangements are available.  Address requests to </w:t>
      </w:r>
      <w:hyperlink r:id="rId11" w:history="1">
        <w:r w:rsidRPr="00604E78">
          <w:rPr>
            <w:rStyle w:val="Hyperlink"/>
            <w:rFonts w:asciiTheme="minorHAnsi" w:hAnsiTheme="minorHAnsi" w:cstheme="minorHAnsi"/>
            <w:sz w:val="22"/>
            <w:szCs w:val="22"/>
          </w:rPr>
          <w:t>Kristin.Jerome@state.sd.us</w:t>
        </w:r>
      </w:hyperlink>
      <w:r w:rsidRPr="00604E78">
        <w:rPr>
          <w:rFonts w:asciiTheme="minorHAnsi" w:hAnsiTheme="minorHAnsi" w:cstheme="minorHAnsi"/>
          <w:sz w:val="22"/>
          <w:szCs w:val="22"/>
        </w:rPr>
        <w:t xml:space="preserve"> or call 605-773-3678. </w:t>
      </w:r>
    </w:p>
    <w:sectPr w:rsidR="00372E5B" w:rsidRPr="00604E78" w:rsidSect="00716261">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540" w:right="567" w:bottom="567" w:left="1134" w:header="567"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33" w:rsidRDefault="00340033">
      <w:r>
        <w:separator/>
      </w:r>
    </w:p>
  </w:endnote>
  <w:endnote w:type="continuationSeparator" w:id="0">
    <w:p w:rsidR="00340033" w:rsidRDefault="0034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msmincho"/>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FA" w:rsidRDefault="00A22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FA" w:rsidRDefault="00A22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FA" w:rsidRDefault="00A2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33" w:rsidRDefault="00340033">
      <w:r>
        <w:separator/>
      </w:r>
    </w:p>
  </w:footnote>
  <w:footnote w:type="continuationSeparator" w:id="0">
    <w:p w:rsidR="00340033" w:rsidRDefault="0034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FA" w:rsidRDefault="00A22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FA" w:rsidRDefault="00A22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09875"/>
      <w:docPartObj>
        <w:docPartGallery w:val="Watermarks"/>
        <w:docPartUnique/>
      </w:docPartObj>
    </w:sdtPr>
    <w:sdtEndPr/>
    <w:sdtContent>
      <w:p w:rsidR="00A225FA" w:rsidRDefault="0034003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AF7266"/>
    <w:multiLevelType w:val="hybridMultilevel"/>
    <w:tmpl w:val="FB0A434C"/>
    <w:lvl w:ilvl="0" w:tplc="CE10C3F4">
      <w:start w:val="1"/>
      <w:numFmt w:val="bullet"/>
      <w:lvlText w:val=""/>
      <w:lvlJc w:val="left"/>
      <w:pPr>
        <w:tabs>
          <w:tab w:val="num" w:pos="780"/>
        </w:tabs>
        <w:ind w:left="780" w:hanging="360"/>
      </w:pPr>
      <w:rPr>
        <w:rFonts w:ascii="Symbol" w:hAnsi="Symbol" w:hint="default"/>
        <w:sz w:val="16"/>
        <w:szCs w:val="16"/>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CE10C3F4">
      <w:start w:val="1"/>
      <w:numFmt w:val="bullet"/>
      <w:lvlText w:val=""/>
      <w:lvlJc w:val="left"/>
      <w:pPr>
        <w:tabs>
          <w:tab w:val="num" w:pos="780"/>
        </w:tabs>
        <w:ind w:left="780" w:hanging="360"/>
      </w:pPr>
      <w:rPr>
        <w:rFonts w:ascii="Symbol" w:hAnsi="Symbol" w:hint="default"/>
        <w:sz w:val="16"/>
        <w:szCs w:val="16"/>
      </w:rPr>
    </w:lvl>
    <w:lvl w:ilvl="4" w:tplc="CE10C3F4">
      <w:start w:val="1"/>
      <w:numFmt w:val="bullet"/>
      <w:lvlText w:val=""/>
      <w:lvlJc w:val="left"/>
      <w:pPr>
        <w:tabs>
          <w:tab w:val="num" w:pos="780"/>
        </w:tabs>
        <w:ind w:left="780" w:hanging="360"/>
      </w:pPr>
      <w:rPr>
        <w:rFonts w:ascii="Symbol" w:hAnsi="Symbol" w:hint="default"/>
        <w:sz w:val="16"/>
        <w:szCs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CF58A6"/>
    <w:multiLevelType w:val="hybridMultilevel"/>
    <w:tmpl w:val="A8881D0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 w15:restartNumberingAfterBreak="0">
    <w:nsid w:val="2A6C3D72"/>
    <w:multiLevelType w:val="hybridMultilevel"/>
    <w:tmpl w:val="17347EF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15:restartNumberingAfterBreak="0">
    <w:nsid w:val="2EC57098"/>
    <w:multiLevelType w:val="hybridMultilevel"/>
    <w:tmpl w:val="EC90DC70"/>
    <w:lvl w:ilvl="0" w:tplc="CE10C3F4">
      <w:start w:val="1"/>
      <w:numFmt w:val="bullet"/>
      <w:lvlText w:val=""/>
      <w:lvlJc w:val="left"/>
      <w:pPr>
        <w:tabs>
          <w:tab w:val="num" w:pos="720"/>
        </w:tabs>
        <w:ind w:left="720" w:hanging="360"/>
      </w:pPr>
      <w:rPr>
        <w:rFonts w:ascii="Symbol" w:hAnsi="Symbol" w:hint="default"/>
        <w:b/>
        <w:sz w:val="16"/>
        <w:szCs w:val="16"/>
      </w:rPr>
    </w:lvl>
    <w:lvl w:ilvl="1" w:tplc="CE10C3F4">
      <w:start w:val="1"/>
      <w:numFmt w:val="bullet"/>
      <w:lvlText w:val=""/>
      <w:lvlJc w:val="left"/>
      <w:pPr>
        <w:tabs>
          <w:tab w:val="num" w:pos="720"/>
        </w:tabs>
        <w:ind w:left="720" w:hanging="360"/>
      </w:pPr>
      <w:rPr>
        <w:rFonts w:ascii="Symbol" w:hAnsi="Symbol" w:hint="default"/>
        <w:b/>
        <w:sz w:val="16"/>
        <w:szCs w:val="16"/>
      </w:rPr>
    </w:lvl>
    <w:lvl w:ilvl="2" w:tplc="CE10C3F4">
      <w:start w:val="1"/>
      <w:numFmt w:val="bullet"/>
      <w:lvlText w:val=""/>
      <w:lvlJc w:val="left"/>
      <w:pPr>
        <w:tabs>
          <w:tab w:val="num" w:pos="720"/>
        </w:tabs>
        <w:ind w:left="720" w:hanging="360"/>
      </w:pPr>
      <w:rPr>
        <w:rFonts w:ascii="Symbol" w:hAnsi="Symbol" w:hint="default"/>
        <w:b/>
        <w:sz w:val="16"/>
        <w:szCs w:val="16"/>
      </w:rPr>
    </w:lvl>
    <w:lvl w:ilvl="3" w:tplc="CE10C3F4">
      <w:start w:val="1"/>
      <w:numFmt w:val="bullet"/>
      <w:lvlText w:val=""/>
      <w:lvlJc w:val="left"/>
      <w:pPr>
        <w:tabs>
          <w:tab w:val="num" w:pos="720"/>
        </w:tabs>
        <w:ind w:left="720" w:hanging="360"/>
      </w:pPr>
      <w:rPr>
        <w:rFonts w:ascii="Symbol" w:hAnsi="Symbol" w:hint="default"/>
        <w:b/>
        <w:sz w:val="16"/>
        <w:szCs w:val="16"/>
      </w:rPr>
    </w:lvl>
    <w:lvl w:ilvl="4" w:tplc="CE10C3F4">
      <w:start w:val="1"/>
      <w:numFmt w:val="bullet"/>
      <w:lvlText w:val=""/>
      <w:lvlJc w:val="left"/>
      <w:pPr>
        <w:tabs>
          <w:tab w:val="num" w:pos="720"/>
        </w:tabs>
        <w:ind w:left="720" w:hanging="360"/>
      </w:pPr>
      <w:rPr>
        <w:rFonts w:ascii="Symbol" w:hAnsi="Symbol" w:hint="default"/>
        <w:b/>
        <w:sz w:val="16"/>
        <w:szCs w:val="16"/>
      </w:rPr>
    </w:lvl>
    <w:lvl w:ilvl="5" w:tplc="CE10C3F4">
      <w:start w:val="1"/>
      <w:numFmt w:val="bullet"/>
      <w:lvlText w:val=""/>
      <w:lvlJc w:val="left"/>
      <w:pPr>
        <w:tabs>
          <w:tab w:val="num" w:pos="720"/>
        </w:tabs>
        <w:ind w:left="720" w:hanging="360"/>
      </w:pPr>
      <w:rPr>
        <w:rFonts w:ascii="Symbol" w:hAnsi="Symbol" w:hint="default"/>
        <w:b/>
        <w:sz w:val="16"/>
        <w:szCs w:val="16"/>
      </w:rPr>
    </w:lvl>
    <w:lvl w:ilvl="6" w:tplc="CE10C3F4">
      <w:start w:val="1"/>
      <w:numFmt w:val="bullet"/>
      <w:lvlText w:val=""/>
      <w:lvlJc w:val="left"/>
      <w:pPr>
        <w:tabs>
          <w:tab w:val="num" w:pos="720"/>
        </w:tabs>
        <w:ind w:left="720" w:hanging="360"/>
      </w:pPr>
      <w:rPr>
        <w:rFonts w:ascii="Symbol" w:hAnsi="Symbol" w:hint="default"/>
        <w:b/>
        <w:sz w:val="16"/>
        <w:szCs w:val="16"/>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531DE5"/>
    <w:multiLevelType w:val="hybridMultilevel"/>
    <w:tmpl w:val="1E60C29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5E97396"/>
    <w:multiLevelType w:val="hybridMultilevel"/>
    <w:tmpl w:val="988A5CA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6F21D5A"/>
    <w:multiLevelType w:val="hybridMultilevel"/>
    <w:tmpl w:val="6A501C2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39413B23"/>
    <w:multiLevelType w:val="hybridMultilevel"/>
    <w:tmpl w:val="8B5CC50E"/>
    <w:lvl w:ilvl="0" w:tplc="DF1A7298">
      <w:numFmt w:val="bullet"/>
      <w:lvlText w:val="-"/>
      <w:lvlJc w:val="left"/>
      <w:pPr>
        <w:ind w:left="360" w:hanging="360"/>
      </w:pPr>
      <w:rPr>
        <w:rFonts w:ascii="Century Gothic" w:eastAsia="Times New Roman" w:hAnsi="Century Gothic"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81023"/>
    <w:multiLevelType w:val="hybridMultilevel"/>
    <w:tmpl w:val="ECC02290"/>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3F974808"/>
    <w:multiLevelType w:val="hybridMultilevel"/>
    <w:tmpl w:val="4AA8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A85FB6"/>
    <w:multiLevelType w:val="hybridMultilevel"/>
    <w:tmpl w:val="18E20F7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47D79FE"/>
    <w:multiLevelType w:val="hybridMultilevel"/>
    <w:tmpl w:val="D0A02142"/>
    <w:lvl w:ilvl="0" w:tplc="04090001">
      <w:start w:val="1"/>
      <w:numFmt w:val="bullet"/>
      <w:lvlText w:val=""/>
      <w:lvlJc w:val="left"/>
      <w:pPr>
        <w:ind w:left="1429" w:hanging="360"/>
      </w:pPr>
      <w:rPr>
        <w:rFonts w:ascii="Symbol" w:hAnsi="Symbol"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55DB791A"/>
    <w:multiLevelType w:val="hybridMultilevel"/>
    <w:tmpl w:val="B89A70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621B69E4"/>
    <w:multiLevelType w:val="hybridMultilevel"/>
    <w:tmpl w:val="DDB286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192BA0"/>
    <w:multiLevelType w:val="hybridMultilevel"/>
    <w:tmpl w:val="D3A28D8E"/>
    <w:lvl w:ilvl="0" w:tplc="5F0A80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E39C3"/>
    <w:multiLevelType w:val="hybridMultilevel"/>
    <w:tmpl w:val="6BB4333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15:restartNumberingAfterBreak="0">
    <w:nsid w:val="691B046A"/>
    <w:multiLevelType w:val="hybridMultilevel"/>
    <w:tmpl w:val="1DD0112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15:restartNumberingAfterBreak="0">
    <w:nsid w:val="699130C7"/>
    <w:multiLevelType w:val="hybridMultilevel"/>
    <w:tmpl w:val="F47E490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72D51862"/>
    <w:multiLevelType w:val="hybridMultilevel"/>
    <w:tmpl w:val="24DC6F82"/>
    <w:lvl w:ilvl="0" w:tplc="51FA4E0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756A4115"/>
    <w:multiLevelType w:val="hybridMultilevel"/>
    <w:tmpl w:val="BB682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92AC5"/>
    <w:multiLevelType w:val="hybridMultilevel"/>
    <w:tmpl w:val="FA34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lvlOverride w:ilvl="2"/>
    <w:lvlOverride w:ilvl="3"/>
    <w:lvlOverride w:ilvl="4"/>
    <w:lvlOverride w:ilvl="5"/>
    <w:lvlOverride w:ilvl="6"/>
    <w:lvlOverride w:ilvl="7">
      <w:startOverride w:val="1"/>
    </w:lvlOverride>
    <w:lvlOverride w:ilvl="8">
      <w:startOverride w:val="1"/>
    </w:lvlOverride>
  </w:num>
  <w:num w:numId="3">
    <w:abstractNumId w:val="4"/>
  </w:num>
  <w:num w:numId="4">
    <w:abstractNumId w:val="9"/>
  </w:num>
  <w:num w:numId="5">
    <w:abstractNumId w:val="1"/>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10"/>
  </w:num>
  <w:num w:numId="9">
    <w:abstractNumId w:val="21"/>
  </w:num>
  <w:num w:numId="10">
    <w:abstractNumId w:val="14"/>
  </w:num>
  <w:num w:numId="11">
    <w:abstractNumId w:val="12"/>
  </w:num>
  <w:num w:numId="12">
    <w:abstractNumId w:val="6"/>
  </w:num>
  <w:num w:numId="13">
    <w:abstractNumId w:val="2"/>
  </w:num>
  <w:num w:numId="14">
    <w:abstractNumId w:val="17"/>
  </w:num>
  <w:num w:numId="15">
    <w:abstractNumId w:val="11"/>
  </w:num>
  <w:num w:numId="16">
    <w:abstractNumId w:val="5"/>
  </w:num>
  <w:num w:numId="17">
    <w:abstractNumId w:val="7"/>
  </w:num>
  <w:num w:numId="18">
    <w:abstractNumId w:val="16"/>
  </w:num>
  <w:num w:numId="19">
    <w:abstractNumId w:val="3"/>
  </w:num>
  <w:num w:numId="20">
    <w:abstractNumId w:val="13"/>
  </w:num>
  <w:num w:numId="21">
    <w:abstractNumId w:val="18"/>
  </w:num>
  <w:num w:numId="22">
    <w:abstractNumId w:val="8"/>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E9"/>
    <w:rsid w:val="000058BD"/>
    <w:rsid w:val="00013C77"/>
    <w:rsid w:val="00020BA8"/>
    <w:rsid w:val="00020EEE"/>
    <w:rsid w:val="00030B26"/>
    <w:rsid w:val="00032D31"/>
    <w:rsid w:val="000433EB"/>
    <w:rsid w:val="000715E9"/>
    <w:rsid w:val="000879E7"/>
    <w:rsid w:val="000A741C"/>
    <w:rsid w:val="000B5FD7"/>
    <w:rsid w:val="000C05A1"/>
    <w:rsid w:val="000C2610"/>
    <w:rsid w:val="000C2684"/>
    <w:rsid w:val="000E5377"/>
    <w:rsid w:val="000E5BC0"/>
    <w:rsid w:val="001564F4"/>
    <w:rsid w:val="001669ED"/>
    <w:rsid w:val="00171C0A"/>
    <w:rsid w:val="001878AC"/>
    <w:rsid w:val="00193AA6"/>
    <w:rsid w:val="001B314C"/>
    <w:rsid w:val="001F1708"/>
    <w:rsid w:val="001F59C4"/>
    <w:rsid w:val="00201A72"/>
    <w:rsid w:val="002078EE"/>
    <w:rsid w:val="0021209A"/>
    <w:rsid w:val="002145ED"/>
    <w:rsid w:val="002212FD"/>
    <w:rsid w:val="00222188"/>
    <w:rsid w:val="00227202"/>
    <w:rsid w:val="00233C87"/>
    <w:rsid w:val="00266821"/>
    <w:rsid w:val="00277EE9"/>
    <w:rsid w:val="002830DC"/>
    <w:rsid w:val="00291D1D"/>
    <w:rsid w:val="002A3D83"/>
    <w:rsid w:val="002C7AA2"/>
    <w:rsid w:val="002D265A"/>
    <w:rsid w:val="002D4ADE"/>
    <w:rsid w:val="002E54FE"/>
    <w:rsid w:val="002F63B2"/>
    <w:rsid w:val="003233C3"/>
    <w:rsid w:val="003343D2"/>
    <w:rsid w:val="00340033"/>
    <w:rsid w:val="0034093A"/>
    <w:rsid w:val="003503B1"/>
    <w:rsid w:val="00361C90"/>
    <w:rsid w:val="00372E5B"/>
    <w:rsid w:val="00373B4F"/>
    <w:rsid w:val="0038096C"/>
    <w:rsid w:val="00391DDA"/>
    <w:rsid w:val="003A6AF9"/>
    <w:rsid w:val="003B029A"/>
    <w:rsid w:val="003B19A2"/>
    <w:rsid w:val="003E3CDF"/>
    <w:rsid w:val="00404060"/>
    <w:rsid w:val="00415C9C"/>
    <w:rsid w:val="00426746"/>
    <w:rsid w:val="0044677D"/>
    <w:rsid w:val="00485F40"/>
    <w:rsid w:val="004D7960"/>
    <w:rsid w:val="004E08D6"/>
    <w:rsid w:val="004E5032"/>
    <w:rsid w:val="0050343C"/>
    <w:rsid w:val="005263AE"/>
    <w:rsid w:val="0053592A"/>
    <w:rsid w:val="00573585"/>
    <w:rsid w:val="0058089B"/>
    <w:rsid w:val="005B1054"/>
    <w:rsid w:val="005B39EB"/>
    <w:rsid w:val="005B3FE3"/>
    <w:rsid w:val="005D3786"/>
    <w:rsid w:val="005E5D8E"/>
    <w:rsid w:val="00604E78"/>
    <w:rsid w:val="0061748C"/>
    <w:rsid w:val="00626E5A"/>
    <w:rsid w:val="00645D38"/>
    <w:rsid w:val="0064613B"/>
    <w:rsid w:val="00654C69"/>
    <w:rsid w:val="0065635B"/>
    <w:rsid w:val="00656DE5"/>
    <w:rsid w:val="006606C4"/>
    <w:rsid w:val="00661115"/>
    <w:rsid w:val="00675BAF"/>
    <w:rsid w:val="006A3DD5"/>
    <w:rsid w:val="006E165D"/>
    <w:rsid w:val="006F0632"/>
    <w:rsid w:val="006F2AC6"/>
    <w:rsid w:val="006F4AC0"/>
    <w:rsid w:val="0070669E"/>
    <w:rsid w:val="00712934"/>
    <w:rsid w:val="00716261"/>
    <w:rsid w:val="007229F9"/>
    <w:rsid w:val="00722B7B"/>
    <w:rsid w:val="00732CD5"/>
    <w:rsid w:val="00751CF0"/>
    <w:rsid w:val="007520E0"/>
    <w:rsid w:val="00786531"/>
    <w:rsid w:val="007913C4"/>
    <w:rsid w:val="007915C5"/>
    <w:rsid w:val="007A5474"/>
    <w:rsid w:val="007C14E5"/>
    <w:rsid w:val="007C201E"/>
    <w:rsid w:val="007D64F8"/>
    <w:rsid w:val="007F1798"/>
    <w:rsid w:val="0080223E"/>
    <w:rsid w:val="00802508"/>
    <w:rsid w:val="008067EE"/>
    <w:rsid w:val="00814E3D"/>
    <w:rsid w:val="0084133E"/>
    <w:rsid w:val="008421AC"/>
    <w:rsid w:val="00854623"/>
    <w:rsid w:val="008817B9"/>
    <w:rsid w:val="00885164"/>
    <w:rsid w:val="0089077E"/>
    <w:rsid w:val="008A6458"/>
    <w:rsid w:val="008A75D6"/>
    <w:rsid w:val="00907440"/>
    <w:rsid w:val="00920284"/>
    <w:rsid w:val="00931948"/>
    <w:rsid w:val="00954F04"/>
    <w:rsid w:val="009617A7"/>
    <w:rsid w:val="00974AE0"/>
    <w:rsid w:val="009A1C12"/>
    <w:rsid w:val="009E7687"/>
    <w:rsid w:val="009F284F"/>
    <w:rsid w:val="00A0335B"/>
    <w:rsid w:val="00A1609E"/>
    <w:rsid w:val="00A165AE"/>
    <w:rsid w:val="00A225FA"/>
    <w:rsid w:val="00A26C01"/>
    <w:rsid w:val="00A83B87"/>
    <w:rsid w:val="00A96A66"/>
    <w:rsid w:val="00AB0F4E"/>
    <w:rsid w:val="00AD2704"/>
    <w:rsid w:val="00B2218D"/>
    <w:rsid w:val="00B30A89"/>
    <w:rsid w:val="00B77499"/>
    <w:rsid w:val="00B945FC"/>
    <w:rsid w:val="00BA3049"/>
    <w:rsid w:val="00BB574D"/>
    <w:rsid w:val="00BE0FA1"/>
    <w:rsid w:val="00BE13C6"/>
    <w:rsid w:val="00BF20DA"/>
    <w:rsid w:val="00C04ECB"/>
    <w:rsid w:val="00C05CF3"/>
    <w:rsid w:val="00C17658"/>
    <w:rsid w:val="00C31A65"/>
    <w:rsid w:val="00C334D8"/>
    <w:rsid w:val="00C87F67"/>
    <w:rsid w:val="00CA6FFA"/>
    <w:rsid w:val="00CB7F81"/>
    <w:rsid w:val="00CD3117"/>
    <w:rsid w:val="00CF4EE8"/>
    <w:rsid w:val="00D02D0A"/>
    <w:rsid w:val="00D129BC"/>
    <w:rsid w:val="00D174E7"/>
    <w:rsid w:val="00D21C91"/>
    <w:rsid w:val="00D35F98"/>
    <w:rsid w:val="00D50F21"/>
    <w:rsid w:val="00D86247"/>
    <w:rsid w:val="00D869CC"/>
    <w:rsid w:val="00DB49C7"/>
    <w:rsid w:val="00DB4F47"/>
    <w:rsid w:val="00DB6500"/>
    <w:rsid w:val="00DC26B1"/>
    <w:rsid w:val="00DD1763"/>
    <w:rsid w:val="00DE533C"/>
    <w:rsid w:val="00E31F5C"/>
    <w:rsid w:val="00E34B58"/>
    <w:rsid w:val="00E4305D"/>
    <w:rsid w:val="00E71194"/>
    <w:rsid w:val="00E90183"/>
    <w:rsid w:val="00E95DED"/>
    <w:rsid w:val="00EC603E"/>
    <w:rsid w:val="00EF3C22"/>
    <w:rsid w:val="00EF6D92"/>
    <w:rsid w:val="00F048B2"/>
    <w:rsid w:val="00F27980"/>
    <w:rsid w:val="00F32CE2"/>
    <w:rsid w:val="00F66F0B"/>
    <w:rsid w:val="00F77E9A"/>
    <w:rsid w:val="00FB0B13"/>
    <w:rsid w:val="00FB222F"/>
    <w:rsid w:val="00FB244C"/>
    <w:rsid w:val="00FC1F40"/>
    <w:rsid w:val="00FC32FC"/>
    <w:rsid w:val="00FD2A67"/>
    <w:rsid w:val="00FD554E"/>
    <w:rsid w:val="00FE1AAA"/>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BD56BF"/>
  <w15:docId w15:val="{0DE383C4-FE72-4DC0-AF24-BDBA79F4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4F04"/>
    <w:rPr>
      <w:rFonts w:ascii="Calibri" w:eastAsia="Calibri" w:hAnsi="Calibri"/>
      <w:sz w:val="22"/>
      <w:szCs w:val="22"/>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widowControl w:val="0"/>
      <w:suppressAutoHyphens/>
      <w:spacing w:before="240" w:after="283"/>
      <w:ind w:left="86" w:right="86"/>
    </w:pPr>
    <w:rPr>
      <w:rFonts w:ascii="Albany" w:eastAsia="HG Mincho Light J" w:hAnsi="Albany" w:cs="Arial Unicode MS"/>
      <w:sz w:val="28"/>
      <w:szCs w:val="28"/>
      <w:lang w:bidi="he-IL"/>
    </w:rPr>
  </w:style>
  <w:style w:type="paragraph" w:styleId="BodyText">
    <w:name w:val="Body Text"/>
    <w:basedOn w:val="Normal"/>
    <w:link w:val="BodyTextChar"/>
    <w:semiHidden/>
    <w:pPr>
      <w:widowControl w:val="0"/>
      <w:suppressAutoHyphens/>
    </w:pPr>
    <w:rPr>
      <w:rFonts w:ascii="Times New Roman" w:eastAsia="Times New Roman" w:hAnsi="Times New Roman"/>
      <w:sz w:val="24"/>
      <w:szCs w:val="24"/>
      <w:lang w:bidi="he-IL"/>
    </w:rPr>
  </w:style>
  <w:style w:type="paragraph" w:styleId="List">
    <w:name w:val="List"/>
    <w:basedOn w:val="BodyText"/>
    <w:semiHidden/>
  </w:style>
  <w:style w:type="paragraph" w:styleId="Caption">
    <w:name w:val="caption"/>
    <w:basedOn w:val="Normal"/>
    <w:qFormat/>
    <w:pPr>
      <w:widowControl w:val="0"/>
      <w:suppressLineNumbers/>
      <w:suppressAutoHyphens/>
      <w:spacing w:before="120" w:after="120"/>
      <w:ind w:left="86" w:right="86"/>
    </w:pPr>
    <w:rPr>
      <w:rFonts w:ascii="Times New Roman" w:eastAsia="Times New Roman" w:hAnsi="Times New Roman"/>
      <w:i/>
      <w:iCs/>
      <w:sz w:val="24"/>
      <w:szCs w:val="24"/>
      <w:lang w:bidi="he-IL"/>
    </w:rPr>
  </w:style>
  <w:style w:type="paragraph" w:customStyle="1" w:styleId="Index">
    <w:name w:val="Index"/>
    <w:basedOn w:val="Normal"/>
    <w:pPr>
      <w:widowControl w:val="0"/>
      <w:suppressLineNumbers/>
      <w:suppressAutoHyphens/>
      <w:spacing w:before="86" w:after="86"/>
      <w:ind w:left="86" w:right="86"/>
    </w:pPr>
    <w:rPr>
      <w:rFonts w:ascii="Times New Roman" w:eastAsia="Times New Roman" w:hAnsi="Times New Roman"/>
      <w:sz w:val="24"/>
      <w:szCs w:val="24"/>
      <w:lang w:bidi="he-IL"/>
    </w:rPr>
  </w:style>
  <w:style w:type="paragraph" w:customStyle="1" w:styleId="HorizontalLine">
    <w:name w:val="Horizontal Line"/>
    <w:basedOn w:val="Normal"/>
    <w:next w:val="BodyText"/>
    <w:pPr>
      <w:widowControl w:val="0"/>
      <w:pBdr>
        <w:bottom w:val="double" w:sz="1" w:space="0" w:color="808080"/>
      </w:pBdr>
      <w:suppressAutoHyphens/>
      <w:spacing w:after="283"/>
      <w:ind w:left="86" w:right="86"/>
    </w:pPr>
    <w:rPr>
      <w:rFonts w:ascii="Times New Roman" w:eastAsia="Times New Roman" w:hAnsi="Times New Roman"/>
      <w:sz w:val="12"/>
      <w:szCs w:val="24"/>
      <w:lang w:bidi="he-IL"/>
    </w:rPr>
  </w:style>
  <w:style w:type="paragraph" w:styleId="EnvelopeReturn">
    <w:name w:val="envelope return"/>
    <w:basedOn w:val="Normal"/>
    <w:semiHidden/>
    <w:pPr>
      <w:widowControl w:val="0"/>
      <w:suppressAutoHyphens/>
      <w:ind w:left="86" w:right="86"/>
    </w:pPr>
    <w:rPr>
      <w:rFonts w:ascii="Times New Roman" w:eastAsia="Times New Roman" w:hAnsi="Times New Roman"/>
      <w:i/>
      <w:sz w:val="24"/>
      <w:szCs w:val="24"/>
      <w:lang w:bidi="he-IL"/>
    </w:rPr>
  </w:style>
  <w:style w:type="paragraph" w:customStyle="1" w:styleId="TableContents">
    <w:name w:val="Table Contents"/>
    <w:basedOn w:val="BodyText"/>
  </w:style>
  <w:style w:type="paragraph" w:styleId="Footer">
    <w:name w:val="footer"/>
    <w:basedOn w:val="Normal"/>
    <w:semiHidden/>
    <w:pPr>
      <w:widowControl w:val="0"/>
      <w:suppressLineNumbers/>
      <w:tabs>
        <w:tab w:val="center" w:pos="4904"/>
        <w:tab w:val="right" w:pos="9723"/>
      </w:tabs>
      <w:suppressAutoHyphens/>
      <w:spacing w:before="86" w:after="86"/>
      <w:ind w:left="86" w:right="86"/>
    </w:pPr>
    <w:rPr>
      <w:rFonts w:ascii="Times New Roman" w:eastAsia="Times New Roman" w:hAnsi="Times New Roman"/>
      <w:sz w:val="24"/>
      <w:szCs w:val="24"/>
      <w:lang w:bidi="he-IL"/>
    </w:rPr>
  </w:style>
  <w:style w:type="paragraph" w:styleId="Header">
    <w:name w:val="header"/>
    <w:basedOn w:val="Normal"/>
    <w:semiHidden/>
    <w:pPr>
      <w:widowControl w:val="0"/>
      <w:suppressLineNumbers/>
      <w:tabs>
        <w:tab w:val="center" w:pos="4904"/>
        <w:tab w:val="right" w:pos="9723"/>
      </w:tabs>
      <w:suppressAutoHyphens/>
      <w:spacing w:before="86" w:after="86"/>
      <w:ind w:left="86" w:right="86"/>
    </w:pPr>
    <w:rPr>
      <w:rFonts w:ascii="Times New Roman" w:eastAsia="Times New Roman" w:hAnsi="Times New Roman"/>
      <w:sz w:val="24"/>
      <w:szCs w:val="24"/>
      <w:lang w:bidi="he-IL"/>
    </w:r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1"/>
    <w:rsid w:val="005D3786"/>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5D3786"/>
    <w:rPr>
      <w:color w:val="000000"/>
      <w:szCs w:val="20"/>
      <w:lang w:eastAsia="ja-JP"/>
    </w:rPr>
  </w:style>
  <w:style w:type="paragraph" w:styleId="BalloonText">
    <w:name w:val="Balloon Text"/>
    <w:basedOn w:val="Normal"/>
    <w:link w:val="BalloonTextChar"/>
    <w:uiPriority w:val="99"/>
    <w:semiHidden/>
    <w:unhideWhenUsed/>
    <w:rsid w:val="005D3786"/>
    <w:pPr>
      <w:widowControl w:val="0"/>
      <w:suppressAutoHyphens/>
      <w:ind w:left="86" w:right="86"/>
    </w:pPr>
    <w:rPr>
      <w:rFonts w:ascii="Tahoma" w:eastAsia="Times New Roman" w:hAnsi="Tahoma" w:cs="Tahoma"/>
      <w:sz w:val="16"/>
      <w:szCs w:val="16"/>
      <w:lang w:bidi="he-IL"/>
    </w:rPr>
  </w:style>
  <w:style w:type="character" w:customStyle="1" w:styleId="BalloonTextChar">
    <w:name w:val="Balloon Text Char"/>
    <w:link w:val="BalloonText"/>
    <w:uiPriority w:val="99"/>
    <w:semiHidden/>
    <w:rsid w:val="005D3786"/>
    <w:rPr>
      <w:rFonts w:ascii="Tahoma" w:hAnsi="Tahoma" w:cs="Tahoma"/>
      <w:sz w:val="16"/>
      <w:szCs w:val="16"/>
      <w:lang w:bidi="he-IL"/>
    </w:rPr>
  </w:style>
  <w:style w:type="character" w:customStyle="1" w:styleId="NoSpacingChar">
    <w:name w:val="No Spacing Char"/>
    <w:link w:val="NoSpacing"/>
    <w:uiPriority w:val="1"/>
    <w:rsid w:val="005D3786"/>
    <w:rPr>
      <w:rFonts w:ascii="Calibri" w:eastAsia="Calibri" w:hAnsi="Calibri"/>
      <w:color w:val="000000"/>
      <w:sz w:val="22"/>
      <w:lang w:eastAsia="ja-JP"/>
    </w:rPr>
  </w:style>
  <w:style w:type="paragraph" w:styleId="ListParagraph">
    <w:name w:val="List Paragraph"/>
    <w:basedOn w:val="Normal"/>
    <w:uiPriority w:val="34"/>
    <w:qFormat/>
    <w:rsid w:val="00020EEE"/>
    <w:pPr>
      <w:widowControl w:val="0"/>
      <w:suppressAutoHyphens/>
      <w:spacing w:before="86" w:after="86"/>
      <w:ind w:left="720" w:right="86"/>
      <w:contextualSpacing/>
    </w:pPr>
    <w:rPr>
      <w:rFonts w:ascii="Times New Roman" w:eastAsia="Times New Roman" w:hAnsi="Times New Roman"/>
      <w:sz w:val="24"/>
      <w:szCs w:val="24"/>
      <w:lang w:bidi="he-IL"/>
    </w:rPr>
  </w:style>
  <w:style w:type="character" w:customStyle="1" w:styleId="BodyTextChar">
    <w:name w:val="Body Text Char"/>
    <w:basedOn w:val="DefaultParagraphFont"/>
    <w:link w:val="BodyText"/>
    <w:semiHidden/>
    <w:rsid w:val="00573585"/>
    <w:rPr>
      <w:sz w:val="24"/>
      <w:szCs w:val="24"/>
      <w:lang w:bidi="he-IL"/>
    </w:rPr>
  </w:style>
  <w:style w:type="table" w:styleId="ColorfulList-Accent5">
    <w:name w:val="Colorful List Accent 5"/>
    <w:basedOn w:val="TableNormal"/>
    <w:uiPriority w:val="72"/>
    <w:rsid w:val="00CB7F8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CB7F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1">
    <w:name w:val="Medium Grid 1 Accent 1"/>
    <w:basedOn w:val="TableNormal"/>
    <w:uiPriority w:val="67"/>
    <w:rsid w:val="00CB7F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Mention">
    <w:name w:val="Mention"/>
    <w:basedOn w:val="DefaultParagraphFont"/>
    <w:uiPriority w:val="99"/>
    <w:semiHidden/>
    <w:unhideWhenUsed/>
    <w:rsid w:val="007C14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in.Jerome@state.sd.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d.net/hom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elissa.Flor@state.sd.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0930/2013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394FA-9E45-4825-A5A2-E1724A8C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306F6CAB.dotm</Template>
  <TotalTime>36</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SOUTH DAKOTA DEPARTMENT OF EDUCATIONSPECIAL EDUCATION ADVISORY PANEL</vt:lpstr>
    </vt:vector>
  </TitlesOfParts>
  <Company>State of South Dakota</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DEPARTMENT OF EDUCATIONSPECIAL EDUCATION ADVISORY PANEL</dc:title>
  <dc:subject>Days Inn, 900 Miners Ave, Lead</dc:subject>
  <dc:creator>Chairperson: Shelly Shaw     Vice Chairperson: Roger Bowie</dc:creator>
  <cp:lastModifiedBy>Flor, Melissa</cp:lastModifiedBy>
  <cp:revision>12</cp:revision>
  <cp:lastPrinted>2018-01-02T22:16:00Z</cp:lastPrinted>
  <dcterms:created xsi:type="dcterms:W3CDTF">2018-04-12T21:01:00Z</dcterms:created>
  <dcterms:modified xsi:type="dcterms:W3CDTF">2018-05-29T13:16:00Z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