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755"/>
      </w:tblGrid>
      <w:tr w:rsidR="005D3786" w:rsidRPr="004E5032">
        <w:trPr>
          <w:trHeight w:val="2880"/>
          <w:jc w:val="center"/>
        </w:trPr>
        <w:tc>
          <w:tcPr>
            <w:tcW w:w="5000" w:type="pct"/>
          </w:tcPr>
          <w:p w:rsidR="005D3786" w:rsidRPr="004E5032" w:rsidRDefault="005D3786" w:rsidP="005D3786">
            <w:pPr>
              <w:tabs>
                <w:tab w:val="left" w:pos="4485"/>
              </w:tabs>
              <w:rPr>
                <w:rFonts w:eastAsia="Times New Roman"/>
                <w:lang w:eastAsia="ja-JP"/>
              </w:rPr>
            </w:pPr>
          </w:p>
        </w:tc>
      </w:tr>
      <w:tr w:rsidR="005D3786" w:rsidRPr="004E5032" w:rsidTr="005D3786">
        <w:trPr>
          <w:trHeight w:val="1440"/>
          <w:jc w:val="center"/>
        </w:trPr>
        <w:tc>
          <w:tcPr>
            <w:tcW w:w="5000" w:type="pct"/>
            <w:tcBorders>
              <w:bottom w:val="single" w:sz="4" w:space="0" w:color="4F81BD"/>
            </w:tcBorders>
            <w:vAlign w:val="center"/>
          </w:tcPr>
          <w:p w:rsidR="005D3786" w:rsidRPr="004E5032" w:rsidRDefault="00712934" w:rsidP="00712934">
            <w:pPr>
              <w:pStyle w:val="NoSpacing"/>
              <w:jc w:val="center"/>
              <w:rPr>
                <w:rFonts w:eastAsia="Times New Roman"/>
                <w:sz w:val="80"/>
                <w:szCs w:val="80"/>
              </w:rPr>
            </w:pPr>
            <w:r w:rsidRPr="004E5032">
              <w:rPr>
                <w:rFonts w:eastAsia="Times New Roman"/>
                <w:sz w:val="56"/>
                <w:szCs w:val="80"/>
              </w:rPr>
              <w:t>South Dakota Department of Education</w:t>
            </w:r>
            <w:r w:rsidRPr="004E5032">
              <w:rPr>
                <w:rFonts w:eastAsia="Times New Roman"/>
                <w:sz w:val="56"/>
                <w:szCs w:val="80"/>
              </w:rPr>
              <w:br/>
              <w:t>Special Education Advisory Panel</w:t>
            </w:r>
          </w:p>
        </w:tc>
      </w:tr>
      <w:tr w:rsidR="005D3786" w:rsidRPr="004E5032" w:rsidTr="005D3786">
        <w:trPr>
          <w:trHeight w:val="720"/>
          <w:jc w:val="center"/>
        </w:trPr>
        <w:tc>
          <w:tcPr>
            <w:tcW w:w="5000" w:type="pct"/>
            <w:tcBorders>
              <w:top w:val="single" w:sz="4" w:space="0" w:color="4F81BD"/>
            </w:tcBorders>
            <w:vAlign w:val="center"/>
          </w:tcPr>
          <w:p w:rsidR="00D129BC" w:rsidRPr="00D660EB" w:rsidRDefault="00D129BC" w:rsidP="00D129BC">
            <w:pPr>
              <w:pStyle w:val="NoSpacing"/>
              <w:jc w:val="center"/>
              <w:rPr>
                <w:rFonts w:ascii="Cambria" w:hAnsi="Cambria"/>
                <w:sz w:val="44"/>
                <w:szCs w:val="44"/>
              </w:rPr>
            </w:pPr>
            <w:r w:rsidRPr="00D660EB">
              <w:rPr>
                <w:rFonts w:ascii="Cambria" w:hAnsi="Cambria"/>
                <w:sz w:val="44"/>
                <w:szCs w:val="44"/>
              </w:rPr>
              <w:t xml:space="preserve">June </w:t>
            </w:r>
            <w:r w:rsidR="002C7AA2">
              <w:rPr>
                <w:rFonts w:ascii="Cambria" w:hAnsi="Cambria"/>
                <w:sz w:val="44"/>
                <w:szCs w:val="44"/>
                <w:vertAlign w:val="superscript"/>
              </w:rPr>
              <w:t>5</w:t>
            </w:r>
            <w:r>
              <w:rPr>
                <w:rFonts w:ascii="Cambria" w:hAnsi="Cambria"/>
                <w:sz w:val="44"/>
                <w:szCs w:val="44"/>
                <w:vertAlign w:val="superscript"/>
              </w:rPr>
              <w:t>th</w:t>
            </w:r>
            <w:r w:rsidR="002C7AA2">
              <w:rPr>
                <w:rFonts w:ascii="Cambria" w:hAnsi="Cambria"/>
                <w:sz w:val="44"/>
                <w:szCs w:val="44"/>
              </w:rPr>
              <w:t>, 2017</w:t>
            </w:r>
          </w:p>
          <w:p w:rsidR="00712934" w:rsidRPr="004E5032" w:rsidRDefault="00D129BC" w:rsidP="002C7AA2">
            <w:pPr>
              <w:pStyle w:val="NoSpacing"/>
              <w:jc w:val="center"/>
              <w:rPr>
                <w:rFonts w:eastAsia="Times New Roman"/>
                <w:sz w:val="36"/>
                <w:szCs w:val="44"/>
              </w:rPr>
            </w:pPr>
            <w:r>
              <w:rPr>
                <w:rFonts w:ascii="Cambria" w:eastAsia="Times New Roman" w:hAnsi="Cambria"/>
                <w:sz w:val="44"/>
                <w:szCs w:val="44"/>
              </w:rPr>
              <w:t xml:space="preserve">South Dakota </w:t>
            </w:r>
            <w:r w:rsidR="002C7AA2">
              <w:rPr>
                <w:rFonts w:ascii="Cambria" w:eastAsia="Times New Roman" w:hAnsi="Cambria"/>
                <w:sz w:val="44"/>
                <w:szCs w:val="44"/>
              </w:rPr>
              <w:t>Department of Education</w:t>
            </w:r>
            <w:r w:rsidRPr="00D660EB">
              <w:rPr>
                <w:rFonts w:ascii="Cambria" w:eastAsia="Times New Roman" w:hAnsi="Cambria"/>
                <w:sz w:val="44"/>
                <w:szCs w:val="44"/>
              </w:rPr>
              <w:t xml:space="preserve">, </w:t>
            </w:r>
            <w:r w:rsidR="002C7AA2">
              <w:rPr>
                <w:rFonts w:ascii="Cambria" w:eastAsia="Times New Roman" w:hAnsi="Cambria"/>
                <w:sz w:val="44"/>
                <w:szCs w:val="44"/>
              </w:rPr>
              <w:t>800</w:t>
            </w:r>
            <w:r>
              <w:rPr>
                <w:rFonts w:ascii="Cambria" w:eastAsia="Times New Roman" w:hAnsi="Cambria"/>
                <w:sz w:val="44"/>
                <w:szCs w:val="44"/>
              </w:rPr>
              <w:t xml:space="preserve"> </w:t>
            </w:r>
            <w:r w:rsidR="002C7AA2">
              <w:rPr>
                <w:rFonts w:ascii="Cambria" w:eastAsia="Times New Roman" w:hAnsi="Cambria"/>
                <w:sz w:val="44"/>
                <w:szCs w:val="44"/>
              </w:rPr>
              <w:t>Governors Dr</w:t>
            </w:r>
            <w:r>
              <w:rPr>
                <w:rFonts w:ascii="Cambria" w:eastAsia="Times New Roman" w:hAnsi="Cambria"/>
                <w:sz w:val="44"/>
                <w:szCs w:val="44"/>
              </w:rPr>
              <w:t xml:space="preserve">, </w:t>
            </w:r>
            <w:r w:rsidR="002C7AA2">
              <w:rPr>
                <w:rFonts w:ascii="Cambria" w:eastAsia="Times New Roman" w:hAnsi="Cambria"/>
                <w:sz w:val="44"/>
                <w:szCs w:val="44"/>
              </w:rPr>
              <w:t>Pierre</w:t>
            </w:r>
            <w:r>
              <w:rPr>
                <w:rFonts w:ascii="Cambria" w:eastAsia="Times New Roman" w:hAnsi="Cambria"/>
                <w:sz w:val="44"/>
                <w:szCs w:val="44"/>
              </w:rPr>
              <w:t>, SD</w:t>
            </w:r>
          </w:p>
        </w:tc>
      </w:tr>
      <w:tr w:rsidR="005D3786" w:rsidRPr="004E5032">
        <w:trPr>
          <w:trHeight w:val="360"/>
          <w:jc w:val="center"/>
        </w:trPr>
        <w:tc>
          <w:tcPr>
            <w:tcW w:w="5000" w:type="pct"/>
            <w:vAlign w:val="center"/>
          </w:tcPr>
          <w:p w:rsidR="005D3786" w:rsidRPr="004E5032" w:rsidRDefault="005D3786" w:rsidP="00712934">
            <w:pPr>
              <w:pStyle w:val="NoSpacing"/>
              <w:jc w:val="center"/>
            </w:pPr>
          </w:p>
        </w:tc>
      </w:tr>
      <w:tr w:rsidR="005D3786" w:rsidRPr="004E5032">
        <w:trPr>
          <w:trHeight w:val="360"/>
          <w:jc w:val="center"/>
        </w:trPr>
        <w:tc>
          <w:tcPr>
            <w:tcW w:w="5000" w:type="pct"/>
            <w:vAlign w:val="center"/>
          </w:tcPr>
          <w:p w:rsidR="005D3786" w:rsidRPr="004E5032" w:rsidRDefault="005D3786" w:rsidP="005D3786">
            <w:pPr>
              <w:pStyle w:val="NoSpacing"/>
              <w:jc w:val="center"/>
              <w:rPr>
                <w:b/>
                <w:bCs/>
              </w:rPr>
            </w:pPr>
            <w:r w:rsidRPr="004E5032">
              <w:rPr>
                <w:b/>
                <w:bCs/>
                <w:color w:val="auto"/>
              </w:rPr>
              <w:t xml:space="preserve">Chairperson: </w:t>
            </w:r>
            <w:r w:rsidR="00291D1D">
              <w:rPr>
                <w:b/>
                <w:bCs/>
                <w:color w:val="auto"/>
              </w:rPr>
              <w:t>Marie Ivers</w:t>
            </w:r>
            <w:r w:rsidRPr="004E5032">
              <w:rPr>
                <w:b/>
                <w:bCs/>
                <w:color w:val="auto"/>
              </w:rPr>
              <w:t xml:space="preserve">     Vice Chairperson: </w:t>
            </w:r>
            <w:r w:rsidR="00291D1D">
              <w:rPr>
                <w:b/>
                <w:bCs/>
                <w:color w:val="auto"/>
              </w:rPr>
              <w:t xml:space="preserve">Penny </w:t>
            </w:r>
            <w:proofErr w:type="spellStart"/>
            <w:r w:rsidR="00291D1D">
              <w:rPr>
                <w:b/>
                <w:bCs/>
                <w:color w:val="auto"/>
              </w:rPr>
              <w:t>McCormick-Gilles</w:t>
            </w:r>
            <w:proofErr w:type="spellEnd"/>
          </w:p>
          <w:p w:rsidR="00712934" w:rsidRPr="004E5032" w:rsidRDefault="00712934" w:rsidP="005D3786">
            <w:pPr>
              <w:pStyle w:val="NoSpacing"/>
              <w:jc w:val="center"/>
              <w:rPr>
                <w:b/>
                <w:bCs/>
              </w:rPr>
            </w:pPr>
          </w:p>
          <w:p w:rsidR="00712934" w:rsidRPr="004E5032" w:rsidRDefault="00712934" w:rsidP="005D3786">
            <w:pPr>
              <w:pStyle w:val="NoSpacing"/>
              <w:jc w:val="center"/>
              <w:rPr>
                <w:b/>
                <w:bCs/>
              </w:rPr>
            </w:pPr>
          </w:p>
          <w:p w:rsidR="00712934" w:rsidRPr="004E5032" w:rsidRDefault="00712934" w:rsidP="005D3786">
            <w:pPr>
              <w:pStyle w:val="NoSpacing"/>
              <w:jc w:val="center"/>
              <w:rPr>
                <w:b/>
                <w:bCs/>
              </w:rPr>
            </w:pPr>
          </w:p>
        </w:tc>
      </w:tr>
    </w:tbl>
    <w:p w:rsidR="004E5032" w:rsidRPr="004E5032" w:rsidRDefault="004E5032" w:rsidP="004E5032">
      <w:pPr>
        <w:rPr>
          <w:vanish/>
        </w:rPr>
      </w:pPr>
    </w:p>
    <w:tbl>
      <w:tblPr>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0755"/>
      </w:tblGrid>
      <w:tr w:rsidR="00712934" w:rsidRPr="004E5032" w:rsidTr="004E5032">
        <w:tc>
          <w:tcPr>
            <w:tcW w:w="10755" w:type="dxa"/>
            <w:shd w:val="clear" w:color="auto" w:fill="auto"/>
          </w:tcPr>
          <w:p w:rsidR="00712934" w:rsidRPr="004E5032" w:rsidRDefault="005D3786" w:rsidP="004E5032">
            <w:pPr>
              <w:pStyle w:val="BodyText"/>
              <w:jc w:val="center"/>
              <w:rPr>
                <w:rFonts w:ascii="Calibri" w:hAnsi="Calibri" w:cs="Calibri"/>
              </w:rPr>
            </w:pPr>
            <w:r w:rsidRPr="004E5032">
              <w:rPr>
                <w:rFonts w:ascii="Calibri" w:hAnsi="Calibri" w:cs="Calibri"/>
              </w:rPr>
              <w:br w:type="page"/>
            </w:r>
            <w:r w:rsidR="00712934" w:rsidRPr="004E5032">
              <w:rPr>
                <w:rFonts w:ascii="Calibri" w:hAnsi="Calibri" w:cs="Calibri"/>
              </w:rPr>
              <w:t>Panel Functions</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Advise the SEA of unmet needs within the State in the education of children with disabilities</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Comment publicly on any rules or regulations proposed by the state regarding the education of children with disabilities</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Advise the SEA in developing evaluations and reporting on data to the Secretary under section 618 of the Act</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Advise the SEA in developing corrective action plans to address findings identified in Federal monitoring reports under Part B of the Act</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Advise the SEA in developing and implementing policies relating to the coordination of services for children with disabilities</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Review and comment on final due process hearing findings and decisions</w:t>
            </w:r>
          </w:p>
        </w:tc>
      </w:tr>
      <w:tr w:rsidR="00712934" w:rsidRPr="004E5032" w:rsidTr="004E5032">
        <w:tc>
          <w:tcPr>
            <w:tcW w:w="10755" w:type="dxa"/>
            <w:shd w:val="clear" w:color="auto" w:fill="auto"/>
          </w:tcPr>
          <w:p w:rsidR="00712934" w:rsidRPr="004E5032" w:rsidRDefault="00712934" w:rsidP="004E5032">
            <w:pPr>
              <w:ind w:left="360"/>
              <w:rPr>
                <w:rFonts w:cs="Calibri"/>
              </w:rPr>
            </w:pPr>
            <w:r w:rsidRPr="004E5032">
              <w:rPr>
                <w:rFonts w:cs="Calibri"/>
                <w:sz w:val="20"/>
                <w:szCs w:val="20"/>
              </w:rPr>
              <w:t>Advise on eligible students with disabilities in adult prisons- The advisory panel also shall advise on the education of eligible students with disabilities who have been convicted as adults and incarcerated in adult prisons</w:t>
            </w:r>
          </w:p>
        </w:tc>
      </w:tr>
    </w:tbl>
    <w:p w:rsidR="003A6AF9" w:rsidRPr="004E5032" w:rsidRDefault="003A6AF9">
      <w:pPr>
        <w:pStyle w:val="BodyText"/>
        <w:rPr>
          <w:rFonts w:ascii="Calibri" w:hAnsi="Calibri"/>
        </w:rPr>
      </w:pPr>
    </w:p>
    <w:tbl>
      <w:tblPr>
        <w:tblpPr w:leftFromText="180" w:rightFromText="180" w:vertAnchor="text" w:horzAnchor="margin" w:tblpY="169"/>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0755"/>
      </w:tblGrid>
      <w:tr w:rsidR="00FD2A67" w:rsidRPr="004E5032" w:rsidTr="004E5032">
        <w:tc>
          <w:tcPr>
            <w:tcW w:w="10755" w:type="dxa"/>
            <w:shd w:val="clear" w:color="auto" w:fill="auto"/>
          </w:tcPr>
          <w:p w:rsidR="00FD2A67" w:rsidRPr="004E5032" w:rsidRDefault="00FD2A67" w:rsidP="004E5032">
            <w:pPr>
              <w:pStyle w:val="BodyText"/>
              <w:jc w:val="center"/>
              <w:rPr>
                <w:rFonts w:ascii="Calibri" w:hAnsi="Calibri" w:cs="Calibri"/>
              </w:rPr>
            </w:pPr>
            <w:r w:rsidRPr="004E5032">
              <w:rPr>
                <w:rFonts w:ascii="Calibri" w:hAnsi="Calibri" w:cs="Calibri"/>
              </w:rPr>
              <w:br w:type="page"/>
              <w:t>Panel Priorities</w:t>
            </w:r>
          </w:p>
        </w:tc>
      </w:tr>
      <w:tr w:rsidR="00FD2A67" w:rsidRPr="004E5032" w:rsidTr="004E5032">
        <w:tc>
          <w:tcPr>
            <w:tcW w:w="10755" w:type="dxa"/>
            <w:shd w:val="clear" w:color="auto" w:fill="auto"/>
          </w:tcPr>
          <w:p w:rsidR="00FD2A67" w:rsidRPr="004E5032" w:rsidRDefault="002C7AA2" w:rsidP="004E5032">
            <w:pPr>
              <w:numPr>
                <w:ilvl w:val="0"/>
                <w:numId w:val="6"/>
              </w:numPr>
              <w:rPr>
                <w:rFonts w:cs="Calibri"/>
              </w:rPr>
            </w:pPr>
            <w:r>
              <w:rPr>
                <w:rFonts w:cs="Calibri"/>
                <w:sz w:val="20"/>
                <w:szCs w:val="20"/>
              </w:rPr>
              <w:t>Alternate Assessment</w:t>
            </w:r>
          </w:p>
        </w:tc>
      </w:tr>
    </w:tbl>
    <w:p w:rsidR="00FD2A67" w:rsidRPr="004E5032" w:rsidRDefault="00712934">
      <w:r w:rsidRPr="004E5032">
        <w:br w:type="page"/>
      </w:r>
    </w:p>
    <w:p w:rsidR="00712934" w:rsidRPr="004E5032" w:rsidRDefault="00712934"/>
    <w:p w:rsidR="00D129BC" w:rsidRPr="00D129BC" w:rsidRDefault="00013C77" w:rsidP="00D129BC">
      <w:pPr>
        <w:widowControl w:val="0"/>
        <w:suppressAutoHyphens/>
        <w:rPr>
          <w:rFonts w:asciiTheme="minorHAnsi" w:eastAsia="Times New Roman" w:hAnsiTheme="minorHAnsi"/>
          <w:sz w:val="20"/>
          <w:szCs w:val="20"/>
          <w:lang w:bidi="he-IL"/>
        </w:rPr>
      </w:pPr>
      <w:r>
        <w:rPr>
          <w:rFonts w:asciiTheme="minorHAnsi" w:eastAsia="Times New Roman" w:hAnsiTheme="minorHAnsi"/>
          <w:sz w:val="20"/>
          <w:szCs w:val="20"/>
          <w:lang w:bidi="he-IL"/>
        </w:rPr>
        <w:t>Time: Monday, June 5</w:t>
      </w:r>
      <w:r w:rsidR="00BB574D">
        <w:rPr>
          <w:rFonts w:asciiTheme="minorHAnsi" w:eastAsia="Times New Roman" w:hAnsiTheme="minorHAnsi"/>
          <w:sz w:val="20"/>
          <w:szCs w:val="20"/>
          <w:lang w:bidi="he-IL"/>
        </w:rPr>
        <w:t>, 8:30 AM-3</w:t>
      </w:r>
      <w:r w:rsidR="00D129BC" w:rsidRPr="00D129BC">
        <w:rPr>
          <w:rFonts w:asciiTheme="minorHAnsi" w:eastAsia="Times New Roman" w:hAnsiTheme="minorHAnsi"/>
          <w:sz w:val="20"/>
          <w:szCs w:val="20"/>
          <w:lang w:bidi="he-IL"/>
        </w:rPr>
        <w:t>:00 PM</w:t>
      </w:r>
    </w:p>
    <w:p w:rsidR="00D129BC" w:rsidRPr="00D129BC" w:rsidRDefault="00D129BC" w:rsidP="00D129BC">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 xml:space="preserve">Location: South Dakota </w:t>
      </w:r>
      <w:r w:rsidR="00013C77">
        <w:rPr>
          <w:rFonts w:asciiTheme="minorHAnsi" w:eastAsia="Times New Roman" w:hAnsiTheme="minorHAnsi"/>
          <w:sz w:val="20"/>
          <w:szCs w:val="20"/>
          <w:lang w:bidi="he-IL"/>
        </w:rPr>
        <w:t>Department of Education</w:t>
      </w:r>
      <w:r w:rsidRPr="00D129BC">
        <w:rPr>
          <w:rFonts w:asciiTheme="minorHAnsi" w:eastAsia="Times New Roman" w:hAnsiTheme="minorHAnsi"/>
          <w:sz w:val="20"/>
          <w:szCs w:val="20"/>
          <w:lang w:bidi="he-IL"/>
        </w:rPr>
        <w:t xml:space="preserve">, </w:t>
      </w:r>
      <w:r w:rsidR="00013C77">
        <w:rPr>
          <w:rFonts w:asciiTheme="minorHAnsi" w:eastAsia="Times New Roman" w:hAnsiTheme="minorHAnsi"/>
          <w:sz w:val="20"/>
          <w:szCs w:val="20"/>
          <w:lang w:bidi="he-IL"/>
        </w:rPr>
        <w:t>Pierre</w:t>
      </w:r>
      <w:r w:rsidRPr="00D129BC">
        <w:rPr>
          <w:rFonts w:asciiTheme="minorHAnsi" w:eastAsia="Times New Roman" w:hAnsiTheme="minorHAnsi"/>
          <w:sz w:val="20"/>
          <w:szCs w:val="20"/>
          <w:lang w:bidi="he-IL"/>
        </w:rPr>
        <w:t>, SD</w:t>
      </w:r>
    </w:p>
    <w:p w:rsidR="00D129BC" w:rsidRPr="00D129BC" w:rsidRDefault="00D129BC" w:rsidP="00D129BC">
      <w:pPr>
        <w:widowControl w:val="0"/>
        <w:suppressAutoHyphens/>
        <w:rPr>
          <w:rFonts w:asciiTheme="minorHAnsi" w:eastAsia="Times New Roman" w:hAnsiTheme="minorHAnsi"/>
          <w:sz w:val="20"/>
          <w:szCs w:val="20"/>
          <w:lang w:bidi="he-IL"/>
        </w:rPr>
      </w:pPr>
    </w:p>
    <w:p w:rsidR="00D129BC" w:rsidRDefault="00D129BC" w:rsidP="00D129BC">
      <w:pPr>
        <w:widowControl w:val="0"/>
        <w:suppressAutoHyphens/>
        <w:rPr>
          <w:rFonts w:asciiTheme="minorHAnsi" w:eastAsia="Times New Roman" w:hAnsiTheme="minorHAnsi"/>
          <w:sz w:val="20"/>
          <w:szCs w:val="20"/>
          <w:lang w:bidi="he-IL"/>
        </w:rPr>
      </w:pPr>
      <w:proofErr w:type="spellStart"/>
      <w:r w:rsidRPr="00D129BC">
        <w:rPr>
          <w:rFonts w:asciiTheme="minorHAnsi" w:eastAsia="Times New Roman" w:hAnsiTheme="minorHAnsi"/>
          <w:sz w:val="20"/>
          <w:szCs w:val="20"/>
          <w:lang w:bidi="he-IL"/>
        </w:rPr>
        <w:t>I.Welcome</w:t>
      </w:r>
      <w:proofErr w:type="spellEnd"/>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 xml:space="preserve">Approval of the </w:t>
      </w:r>
      <w:proofErr w:type="gramStart"/>
      <w:r w:rsidRPr="00540EAA">
        <w:rPr>
          <w:rFonts w:asciiTheme="minorHAnsi" w:eastAsia="Times New Roman" w:hAnsiTheme="minorHAnsi"/>
          <w:sz w:val="20"/>
          <w:szCs w:val="20"/>
          <w:lang w:bidi="he-IL"/>
        </w:rPr>
        <w:t>January  minutes</w:t>
      </w:r>
      <w:proofErr w:type="gramEnd"/>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b/>
        <w:t>– made a motion to approve: Betsy Schwenk</w:t>
      </w:r>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b/>
        <w:t>– 2</w:t>
      </w:r>
      <w:r w:rsidRPr="00540EAA">
        <w:rPr>
          <w:rFonts w:asciiTheme="minorHAnsi" w:eastAsia="Times New Roman" w:hAnsiTheme="minorHAnsi"/>
          <w:sz w:val="20"/>
          <w:szCs w:val="20"/>
          <w:vertAlign w:val="superscript"/>
          <w:lang w:bidi="he-IL"/>
        </w:rPr>
        <w:t>nd</w:t>
      </w:r>
      <w:r w:rsidRPr="00540EAA">
        <w:rPr>
          <w:rFonts w:asciiTheme="minorHAnsi" w:eastAsia="Times New Roman" w:hAnsiTheme="minorHAnsi"/>
          <w:sz w:val="20"/>
          <w:szCs w:val="20"/>
          <w:lang w:bidi="he-IL"/>
        </w:rPr>
        <w:t xml:space="preserve"> motion: </w:t>
      </w:r>
      <w:r>
        <w:rPr>
          <w:rFonts w:asciiTheme="minorHAnsi" w:eastAsia="Times New Roman" w:hAnsiTheme="minorHAnsi"/>
          <w:sz w:val="20"/>
          <w:szCs w:val="20"/>
          <w:lang w:bidi="he-IL"/>
        </w:rPr>
        <w:t>Penny McCormick Gilles</w:t>
      </w:r>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b/>
      </w:r>
      <w:r w:rsidRPr="00540EAA">
        <w:rPr>
          <w:rFonts w:asciiTheme="minorHAnsi" w:eastAsia="Times New Roman" w:hAnsiTheme="minorHAnsi"/>
          <w:sz w:val="20"/>
          <w:szCs w:val="20"/>
          <w:lang w:bidi="he-IL"/>
        </w:rPr>
        <w:tab/>
        <w:t>Minutes approved</w:t>
      </w:r>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Approval of the Agenda</w:t>
      </w:r>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b/>
        <w:t xml:space="preserve">– made a motion to approve: </w:t>
      </w:r>
      <w:r>
        <w:rPr>
          <w:rFonts w:asciiTheme="minorHAnsi" w:eastAsia="Times New Roman" w:hAnsiTheme="minorHAnsi"/>
          <w:sz w:val="20"/>
          <w:szCs w:val="20"/>
          <w:lang w:bidi="he-IL"/>
        </w:rPr>
        <w:t>Erin Schons</w:t>
      </w:r>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b/>
        <w:t>– 2</w:t>
      </w:r>
      <w:r w:rsidRPr="00540EAA">
        <w:rPr>
          <w:rFonts w:asciiTheme="minorHAnsi" w:eastAsia="Times New Roman" w:hAnsiTheme="minorHAnsi"/>
          <w:sz w:val="20"/>
          <w:szCs w:val="20"/>
          <w:vertAlign w:val="superscript"/>
          <w:lang w:bidi="he-IL"/>
        </w:rPr>
        <w:t>nd</w:t>
      </w:r>
      <w:r w:rsidRPr="00540EAA">
        <w:rPr>
          <w:rFonts w:asciiTheme="minorHAnsi" w:eastAsia="Times New Roman" w:hAnsiTheme="minorHAnsi"/>
          <w:sz w:val="20"/>
          <w:szCs w:val="20"/>
          <w:lang w:bidi="he-IL"/>
        </w:rPr>
        <w:t xml:space="preserve"> motion: </w:t>
      </w:r>
      <w:r>
        <w:rPr>
          <w:rFonts w:asciiTheme="minorHAnsi" w:eastAsia="Times New Roman" w:hAnsiTheme="minorHAnsi"/>
          <w:sz w:val="20"/>
          <w:szCs w:val="20"/>
          <w:lang w:bidi="he-IL"/>
        </w:rPr>
        <w:t xml:space="preserve">Sarah Carda </w:t>
      </w:r>
    </w:p>
    <w:p w:rsidR="00540EAA" w:rsidRPr="00540EAA" w:rsidRDefault="00540EAA" w:rsidP="00540EAA">
      <w:pPr>
        <w:widowControl w:val="0"/>
        <w:suppressAutoHyphens/>
        <w:rPr>
          <w:rFonts w:asciiTheme="minorHAnsi" w:eastAsia="Times New Roman" w:hAnsiTheme="minorHAnsi"/>
          <w:sz w:val="20"/>
          <w:szCs w:val="20"/>
          <w:lang w:bidi="he-IL"/>
        </w:rPr>
      </w:pPr>
      <w:r w:rsidRPr="00540EAA">
        <w:rPr>
          <w:rFonts w:asciiTheme="minorHAnsi" w:eastAsia="Times New Roman" w:hAnsiTheme="minorHAnsi"/>
          <w:sz w:val="20"/>
          <w:szCs w:val="20"/>
          <w:lang w:bidi="he-IL"/>
        </w:rPr>
        <w:tab/>
      </w:r>
      <w:r w:rsidRPr="00540EAA">
        <w:rPr>
          <w:rFonts w:asciiTheme="minorHAnsi" w:eastAsia="Times New Roman" w:hAnsiTheme="minorHAnsi"/>
          <w:sz w:val="20"/>
          <w:szCs w:val="20"/>
          <w:lang w:bidi="he-IL"/>
        </w:rPr>
        <w:tab/>
        <w:t>Agenda approved</w:t>
      </w:r>
    </w:p>
    <w:p w:rsidR="00540EAA" w:rsidRPr="00D129BC" w:rsidRDefault="00540EAA" w:rsidP="00D129BC">
      <w:pPr>
        <w:widowControl w:val="0"/>
        <w:suppressAutoHyphens/>
        <w:rPr>
          <w:rFonts w:asciiTheme="minorHAnsi" w:eastAsia="Times New Roman" w:hAnsiTheme="minorHAnsi"/>
          <w:sz w:val="20"/>
          <w:szCs w:val="20"/>
          <w:lang w:bidi="he-IL"/>
        </w:rPr>
      </w:pPr>
    </w:p>
    <w:p w:rsidR="00013C77" w:rsidRPr="00013C77" w:rsidRDefault="00D129BC" w:rsidP="000879E7">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 xml:space="preserve">II. Agenda Topics </w:t>
      </w:r>
    </w:p>
    <w:p w:rsidR="00013C77" w:rsidRPr="00013C77" w:rsidRDefault="00013C77" w:rsidP="00013C77">
      <w:pPr>
        <w:rPr>
          <w:rFonts w:asciiTheme="minorHAnsi" w:eastAsia="Times New Roman" w:hAnsiTheme="minorHAnsi"/>
          <w:sz w:val="20"/>
          <w:szCs w:val="20"/>
          <w:lang w:bidi="he-IL"/>
        </w:rPr>
      </w:pPr>
    </w:p>
    <w:p w:rsidR="00013C77" w:rsidRPr="00013C77" w:rsidRDefault="000879E7" w:rsidP="00013C77">
      <w:pPr>
        <w:rPr>
          <w:rFonts w:asciiTheme="minorHAnsi" w:eastAsia="Times New Roman" w:hAnsiTheme="minorHAnsi"/>
          <w:sz w:val="20"/>
          <w:szCs w:val="20"/>
          <w:lang w:bidi="he-IL"/>
        </w:rPr>
      </w:pPr>
      <w:r>
        <w:rPr>
          <w:rFonts w:asciiTheme="minorHAnsi" w:eastAsia="Times New Roman" w:hAnsiTheme="minorHAnsi"/>
          <w:sz w:val="20"/>
          <w:szCs w:val="20"/>
          <w:lang w:bidi="he-IL"/>
        </w:rPr>
        <w:t>1</w:t>
      </w:r>
      <w:r w:rsidR="00013C77" w:rsidRPr="00013C77">
        <w:rPr>
          <w:rFonts w:asciiTheme="minorHAnsi" w:eastAsia="Times New Roman" w:hAnsiTheme="minorHAnsi"/>
          <w:sz w:val="20"/>
          <w:szCs w:val="20"/>
          <w:lang w:bidi="he-IL"/>
        </w:rPr>
        <w:t>. Advise the SEA in developing evaluations and reporting on data to the Secretary under section 618 of the Act</w:t>
      </w:r>
    </w:p>
    <w:p w:rsidR="00013C77" w:rsidRPr="00540EAA" w:rsidRDefault="000879E7" w:rsidP="00013C77">
      <w:pPr>
        <w:widowControl w:val="0"/>
        <w:numPr>
          <w:ilvl w:val="0"/>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Part C update, April Hodges</w:t>
      </w:r>
    </w:p>
    <w:p w:rsidR="00540EAA" w:rsidRPr="00540EAA" w:rsidRDefault="00540EAA" w:rsidP="00540EAA">
      <w:pPr>
        <w:widowControl w:val="0"/>
        <w:numPr>
          <w:ilvl w:val="1"/>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Overview of Birth to Three</w:t>
      </w:r>
    </w:p>
    <w:p w:rsidR="00540EAA" w:rsidRPr="00540EAA" w:rsidRDefault="00540EAA" w:rsidP="00540EAA">
      <w:pPr>
        <w:widowControl w:val="0"/>
        <w:numPr>
          <w:ilvl w:val="2"/>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What is Early Intervention</w:t>
      </w:r>
    </w:p>
    <w:p w:rsidR="00540EAA" w:rsidRPr="00540EAA" w:rsidRDefault="00540EAA" w:rsidP="00540EAA">
      <w:pPr>
        <w:widowControl w:val="0"/>
        <w:numPr>
          <w:ilvl w:val="2"/>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What is not Early Intervention</w:t>
      </w:r>
    </w:p>
    <w:p w:rsidR="00540EAA" w:rsidRPr="00540EAA" w:rsidRDefault="00540EAA" w:rsidP="00540EAA">
      <w:pPr>
        <w:widowControl w:val="0"/>
        <w:numPr>
          <w:ilvl w:val="2"/>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What is the key to success of Early Intervention</w:t>
      </w:r>
    </w:p>
    <w:p w:rsidR="00540EAA" w:rsidRPr="00540EAA" w:rsidRDefault="00540EAA" w:rsidP="00540EAA">
      <w:pPr>
        <w:widowControl w:val="0"/>
        <w:numPr>
          <w:ilvl w:val="1"/>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Direct Services</w:t>
      </w:r>
    </w:p>
    <w:p w:rsidR="00540EAA" w:rsidRPr="00540EAA" w:rsidRDefault="00540EAA" w:rsidP="00540EAA">
      <w:pPr>
        <w:widowControl w:val="0"/>
        <w:numPr>
          <w:ilvl w:val="2"/>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Strands of Action</w:t>
      </w:r>
    </w:p>
    <w:p w:rsidR="00540EAA" w:rsidRPr="00540EAA" w:rsidRDefault="00540EAA" w:rsidP="00540EAA">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Data Quality</w:t>
      </w:r>
    </w:p>
    <w:p w:rsidR="00540EAA" w:rsidRPr="00540EAA" w:rsidRDefault="00540EAA" w:rsidP="00540EAA">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Accountability</w:t>
      </w:r>
    </w:p>
    <w:p w:rsidR="00540EAA" w:rsidRPr="00540EAA" w:rsidRDefault="00540EAA" w:rsidP="00540EAA">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Professional Development</w:t>
      </w:r>
    </w:p>
    <w:p w:rsidR="00540EAA" w:rsidRPr="00540EAA" w:rsidRDefault="00540EAA" w:rsidP="00540EAA">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Recommended Practices</w:t>
      </w:r>
    </w:p>
    <w:p w:rsidR="00540EAA" w:rsidRPr="00540EAA" w:rsidRDefault="00540EAA" w:rsidP="00540EAA">
      <w:pPr>
        <w:widowControl w:val="0"/>
        <w:numPr>
          <w:ilvl w:val="1"/>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Routine Based Interview (RBI)</w:t>
      </w:r>
    </w:p>
    <w:p w:rsidR="00540EAA" w:rsidRPr="00540EAA" w:rsidRDefault="00540EAA" w:rsidP="00540EAA">
      <w:pPr>
        <w:widowControl w:val="0"/>
        <w:numPr>
          <w:ilvl w:val="2"/>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Service Coordinators</w:t>
      </w:r>
    </w:p>
    <w:p w:rsidR="00540EAA" w:rsidRPr="00540EAA" w:rsidRDefault="00540EAA" w:rsidP="00BB19BC">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Annual RBI’s beginning Oct 2017</w:t>
      </w:r>
    </w:p>
    <w:p w:rsidR="00540EAA" w:rsidRPr="00540EAA" w:rsidRDefault="00540EAA" w:rsidP="00BB19BC">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Continuing observations</w:t>
      </w:r>
    </w:p>
    <w:p w:rsidR="00540EAA" w:rsidRPr="00540EAA" w:rsidRDefault="00540EAA" w:rsidP="00BB19BC">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Multi-Tiered technical assistance</w:t>
      </w:r>
    </w:p>
    <w:p w:rsidR="00540EAA" w:rsidRPr="00540EAA" w:rsidRDefault="00540EAA" w:rsidP="00BB19BC">
      <w:pPr>
        <w:widowControl w:val="0"/>
        <w:numPr>
          <w:ilvl w:val="4"/>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lang w:bidi="he-IL"/>
        </w:rPr>
        <w:t>Coaching, additional training</w:t>
      </w:r>
    </w:p>
    <w:p w:rsidR="00540EAA" w:rsidRDefault="00BB19BC" w:rsidP="00540EAA">
      <w:pPr>
        <w:widowControl w:val="0"/>
        <w:numPr>
          <w:ilvl w:val="2"/>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szCs w:val="24"/>
          <w:lang w:bidi="he-IL"/>
        </w:rPr>
        <w:t>Service Providers</w:t>
      </w:r>
    </w:p>
    <w:p w:rsidR="00BB19BC" w:rsidRDefault="00BB19BC" w:rsidP="00BB19BC">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szCs w:val="24"/>
          <w:lang w:bidi="he-IL"/>
        </w:rPr>
        <w:t>Early Information</w:t>
      </w:r>
    </w:p>
    <w:p w:rsidR="00BB19BC" w:rsidRDefault="00BB19BC" w:rsidP="00BB19BC">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szCs w:val="24"/>
          <w:lang w:bidi="he-IL"/>
        </w:rPr>
        <w:t>BDI Training: Fall 2016</w:t>
      </w:r>
    </w:p>
    <w:p w:rsidR="00BB19BC" w:rsidRDefault="00BB19BC" w:rsidP="00BB19BC">
      <w:pPr>
        <w:widowControl w:val="0"/>
        <w:numPr>
          <w:ilvl w:val="3"/>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szCs w:val="24"/>
          <w:lang w:bidi="he-IL"/>
        </w:rPr>
        <w:t>RBI Boot Camps</w:t>
      </w:r>
    </w:p>
    <w:p w:rsidR="00BB19BC" w:rsidRDefault="00BB19BC" w:rsidP="00BB19BC">
      <w:pPr>
        <w:widowControl w:val="0"/>
        <w:numPr>
          <w:ilvl w:val="4"/>
          <w:numId w:val="20"/>
        </w:numPr>
        <w:suppressAutoHyphens/>
        <w:spacing w:before="86" w:after="86"/>
        <w:ind w:right="86"/>
        <w:contextualSpacing/>
        <w:rPr>
          <w:rFonts w:asciiTheme="minorHAnsi" w:eastAsia="Times New Roman" w:hAnsiTheme="minorHAnsi"/>
          <w:sz w:val="20"/>
          <w:szCs w:val="24"/>
          <w:lang w:bidi="he-IL"/>
        </w:rPr>
      </w:pPr>
      <w:r>
        <w:rPr>
          <w:rFonts w:asciiTheme="minorHAnsi" w:eastAsia="Times New Roman" w:hAnsiTheme="minorHAnsi"/>
          <w:sz w:val="20"/>
          <w:szCs w:val="24"/>
          <w:lang w:bidi="he-IL"/>
        </w:rPr>
        <w:t>25 events</w:t>
      </w:r>
    </w:p>
    <w:p w:rsidR="00BB19BC" w:rsidRPr="00013C77" w:rsidRDefault="00BB19BC" w:rsidP="00BB19BC">
      <w:pPr>
        <w:widowControl w:val="0"/>
        <w:suppressAutoHyphens/>
        <w:spacing w:before="86" w:after="86"/>
        <w:ind w:left="3589" w:right="86"/>
        <w:contextualSpacing/>
        <w:rPr>
          <w:rFonts w:asciiTheme="minorHAnsi" w:eastAsia="Times New Roman" w:hAnsiTheme="minorHAnsi"/>
          <w:sz w:val="20"/>
          <w:szCs w:val="24"/>
          <w:lang w:bidi="he-IL"/>
        </w:rPr>
      </w:pPr>
    </w:p>
    <w:p w:rsidR="00013C77" w:rsidRPr="00013C77" w:rsidRDefault="00013C77" w:rsidP="00013C77">
      <w:pPr>
        <w:rPr>
          <w:rFonts w:asciiTheme="minorHAnsi" w:eastAsia="Times New Roman" w:hAnsiTheme="minorHAnsi"/>
          <w:sz w:val="20"/>
          <w:szCs w:val="20"/>
          <w:lang w:bidi="he-IL"/>
        </w:rPr>
      </w:pPr>
    </w:p>
    <w:p w:rsidR="00013C77" w:rsidRPr="00013C77" w:rsidRDefault="000879E7" w:rsidP="00013C77">
      <w:pPr>
        <w:rPr>
          <w:rFonts w:asciiTheme="minorHAnsi" w:eastAsia="Times New Roman" w:hAnsiTheme="minorHAnsi"/>
          <w:sz w:val="20"/>
          <w:szCs w:val="20"/>
          <w:lang w:bidi="he-IL"/>
        </w:rPr>
      </w:pPr>
      <w:r>
        <w:rPr>
          <w:rFonts w:asciiTheme="minorHAnsi" w:eastAsia="Times New Roman" w:hAnsiTheme="minorHAnsi"/>
          <w:sz w:val="20"/>
          <w:szCs w:val="20"/>
          <w:lang w:bidi="he-IL"/>
        </w:rPr>
        <w:t>2</w:t>
      </w:r>
      <w:r w:rsidR="00013C77" w:rsidRPr="00013C77">
        <w:rPr>
          <w:rFonts w:asciiTheme="minorHAnsi" w:eastAsia="Times New Roman" w:hAnsiTheme="minorHAnsi"/>
          <w:sz w:val="20"/>
          <w:szCs w:val="20"/>
          <w:lang w:bidi="he-IL"/>
        </w:rPr>
        <w:t>. Advise the SEA in developing and implementing policies relating to the coordination of services for children with disabilities</w:t>
      </w:r>
    </w:p>
    <w:p w:rsidR="00013C77" w:rsidRDefault="00013C77" w:rsidP="00013C77">
      <w:pPr>
        <w:widowControl w:val="0"/>
        <w:numPr>
          <w:ilvl w:val="0"/>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Head Start Collaboration Office, Kristi Swier</w:t>
      </w:r>
    </w:p>
    <w:p w:rsidR="00BB19BC" w:rsidRDefault="00BB19BC" w:rsidP="00BB19BC">
      <w:pPr>
        <w:widowControl w:val="0"/>
        <w:numPr>
          <w:ilvl w:val="1"/>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Responsibilities of the Head Start Collaboration Office (HSCO)</w:t>
      </w:r>
    </w:p>
    <w:p w:rsidR="00BB19BC" w:rsidRDefault="00BB19BC" w:rsidP="00BB19BC">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Assist Head Start Agencies – Collaborate w public</w:t>
      </w:r>
    </w:p>
    <w:p w:rsidR="00BB19BC" w:rsidRDefault="00BB19BC" w:rsidP="00BB19BC">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Head Start Service Areas</w:t>
      </w:r>
    </w:p>
    <w:p w:rsidR="00BB19BC" w:rsidRDefault="00BB19BC" w:rsidP="00BB19BC">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Badlands</w:t>
      </w:r>
    </w:p>
    <w:p w:rsidR="00BB19BC" w:rsidRDefault="00BB19BC" w:rsidP="00BB19BC">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Standing Rock</w:t>
      </w:r>
    </w:p>
    <w:p w:rsidR="00BB19BC" w:rsidRDefault="00BB19BC" w:rsidP="00BB19BC">
      <w:pPr>
        <w:widowControl w:val="0"/>
        <w:numPr>
          <w:ilvl w:val="1"/>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Responsibilities of HSCO – 2007 Requirements</w:t>
      </w:r>
    </w:p>
    <w:p w:rsidR="00BB19BC" w:rsidRDefault="00BB19BC" w:rsidP="00BB19BC">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Work with Department of Social Services ECE</w:t>
      </w:r>
    </w:p>
    <w:p w:rsidR="00BB19BC" w:rsidRDefault="00BB19BC" w:rsidP="00BB19BC">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Coordinating Methods</w:t>
      </w:r>
    </w:p>
    <w:p w:rsidR="00BB19BC" w:rsidRDefault="00BB19BC" w:rsidP="00BB19BC">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Communication</w:t>
      </w:r>
    </w:p>
    <w:p w:rsidR="00BB19BC" w:rsidRDefault="00BB19BC" w:rsidP="00BB19BC">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Access – partnership with entities to secure needs</w:t>
      </w:r>
    </w:p>
    <w:p w:rsidR="00BB19BC" w:rsidRDefault="00BB19BC" w:rsidP="00BB19BC">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Systems – support policy</w:t>
      </w:r>
    </w:p>
    <w:p w:rsidR="00BB19BC" w:rsidRDefault="00795B3B" w:rsidP="00795B3B">
      <w:pPr>
        <w:widowControl w:val="0"/>
        <w:numPr>
          <w:ilvl w:val="1"/>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Office of Head Start Regional Priorities</w:t>
      </w:r>
    </w:p>
    <w:p w:rsidR="00795B3B" w:rsidRDefault="00795B3B" w:rsidP="00795B3B">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Family engagement</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Literacy</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Child and family</w:t>
      </w:r>
    </w:p>
    <w:p w:rsidR="00795B3B" w:rsidRDefault="00795B3B" w:rsidP="00795B3B">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Specific Activities</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lastRenderedPageBreak/>
        <w:t>Promote partnership</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Identify other resources or organizations (public and private</w:t>
      </w:r>
    </w:p>
    <w:p w:rsidR="00795B3B" w:rsidRDefault="00795B3B" w:rsidP="00795B3B">
      <w:pPr>
        <w:widowControl w:val="0"/>
        <w:numPr>
          <w:ilvl w:val="1"/>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Guiding Principles: Our Beliefs about children’s’ learning and development that guide this document</w:t>
      </w:r>
    </w:p>
    <w:p w:rsidR="00795B3B" w:rsidRDefault="00795B3B" w:rsidP="00795B3B">
      <w:pPr>
        <w:widowControl w:val="0"/>
        <w:numPr>
          <w:ilvl w:val="1"/>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DOE</w:t>
      </w:r>
    </w:p>
    <w:p w:rsidR="00795B3B" w:rsidRDefault="00795B3B" w:rsidP="00795B3B">
      <w:pPr>
        <w:widowControl w:val="0"/>
        <w:numPr>
          <w:ilvl w:val="2"/>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Early learner website</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Comprehensive resource</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Searchable database</w:t>
      </w:r>
    </w:p>
    <w:p w:rsidR="00795B3B" w:rsidRDefault="00795B3B" w:rsidP="00795B3B">
      <w:pPr>
        <w:widowControl w:val="0"/>
        <w:numPr>
          <w:ilvl w:val="3"/>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Early learning guidelines made available</w:t>
      </w:r>
    </w:p>
    <w:p w:rsidR="00F32CE2" w:rsidRDefault="00F32CE2" w:rsidP="00013C77">
      <w:pPr>
        <w:widowControl w:val="0"/>
        <w:numPr>
          <w:ilvl w:val="0"/>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 xml:space="preserve">Advocacy Updates, </w:t>
      </w:r>
      <w:r w:rsidR="000024F6">
        <w:rPr>
          <w:rFonts w:asciiTheme="minorHAnsi" w:eastAsia="Times New Roman" w:hAnsiTheme="minorHAnsi"/>
          <w:sz w:val="20"/>
          <w:lang w:bidi="he-IL"/>
        </w:rPr>
        <w:t>Cole Uecker</w:t>
      </w:r>
    </w:p>
    <w:p w:rsidR="00795B3B" w:rsidRDefault="00795B3B" w:rsidP="00795B3B">
      <w:pPr>
        <w:widowControl w:val="0"/>
        <w:numPr>
          <w:ilvl w:val="1"/>
          <w:numId w:val="4"/>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Protection and Advocacy Agency are in every state</w:t>
      </w:r>
    </w:p>
    <w:p w:rsidR="00795B3B" w:rsidRDefault="00795B3B" w:rsidP="00795B3B">
      <w:pPr>
        <w:widowControl w:val="0"/>
        <w:numPr>
          <w:ilvl w:val="1"/>
          <w:numId w:val="4"/>
        </w:numPr>
        <w:suppressAutoHyphens/>
        <w:spacing w:before="86" w:after="86"/>
        <w:ind w:right="86"/>
        <w:contextualSpacing/>
        <w:rPr>
          <w:rFonts w:asciiTheme="minorHAnsi" w:eastAsia="Times New Roman" w:hAnsiTheme="minorHAnsi"/>
          <w:sz w:val="20"/>
          <w:lang w:bidi="he-IL"/>
        </w:rPr>
      </w:pPr>
      <w:proofErr w:type="spellStart"/>
      <w:r>
        <w:rPr>
          <w:rFonts w:asciiTheme="minorHAnsi" w:eastAsia="Times New Roman" w:hAnsiTheme="minorHAnsi"/>
          <w:sz w:val="20"/>
          <w:lang w:bidi="he-IL"/>
        </w:rPr>
        <w:t>iTransition</w:t>
      </w:r>
      <w:proofErr w:type="spellEnd"/>
      <w:r>
        <w:rPr>
          <w:rFonts w:asciiTheme="minorHAnsi" w:eastAsia="Times New Roman" w:hAnsiTheme="minorHAnsi"/>
          <w:sz w:val="20"/>
          <w:lang w:bidi="he-IL"/>
        </w:rPr>
        <w:t xml:space="preserve"> – new app is for students </w:t>
      </w:r>
      <w:r w:rsidR="000024F6">
        <w:rPr>
          <w:rFonts w:asciiTheme="minorHAnsi" w:eastAsia="Times New Roman" w:hAnsiTheme="minorHAnsi"/>
          <w:sz w:val="20"/>
          <w:lang w:bidi="he-IL"/>
        </w:rPr>
        <w:t xml:space="preserve">of transition age </w:t>
      </w:r>
      <w:r>
        <w:rPr>
          <w:rFonts w:asciiTheme="minorHAnsi" w:eastAsia="Times New Roman" w:hAnsiTheme="minorHAnsi"/>
          <w:sz w:val="20"/>
          <w:lang w:bidi="he-IL"/>
        </w:rPr>
        <w:t xml:space="preserve">with a disability </w:t>
      </w:r>
      <w:r w:rsidR="000024F6">
        <w:rPr>
          <w:rFonts w:asciiTheme="minorHAnsi" w:eastAsia="Times New Roman" w:hAnsiTheme="minorHAnsi"/>
          <w:sz w:val="20"/>
          <w:lang w:bidi="he-IL"/>
        </w:rPr>
        <w:t>on an</w:t>
      </w:r>
      <w:r>
        <w:rPr>
          <w:rFonts w:asciiTheme="minorHAnsi" w:eastAsia="Times New Roman" w:hAnsiTheme="minorHAnsi"/>
          <w:sz w:val="20"/>
          <w:lang w:bidi="he-IL"/>
        </w:rPr>
        <w:t xml:space="preserve"> IEP</w:t>
      </w:r>
      <w:r w:rsidR="000024F6">
        <w:rPr>
          <w:rFonts w:asciiTheme="minorHAnsi" w:eastAsia="Times New Roman" w:hAnsiTheme="minorHAnsi"/>
          <w:sz w:val="20"/>
          <w:lang w:bidi="he-IL"/>
        </w:rPr>
        <w:t xml:space="preserve"> </w:t>
      </w:r>
    </w:p>
    <w:p w:rsidR="000024F6" w:rsidRPr="00013C77" w:rsidRDefault="000024F6" w:rsidP="000024F6">
      <w:pPr>
        <w:widowControl w:val="0"/>
        <w:suppressAutoHyphens/>
        <w:spacing w:before="86" w:after="86"/>
        <w:ind w:left="2145" w:right="86"/>
        <w:contextualSpacing/>
        <w:rPr>
          <w:rFonts w:asciiTheme="minorHAnsi" w:eastAsia="Times New Roman" w:hAnsiTheme="minorHAnsi"/>
          <w:sz w:val="20"/>
          <w:lang w:bidi="he-IL"/>
        </w:rPr>
      </w:pPr>
    </w:p>
    <w:p w:rsidR="00013C77" w:rsidRPr="00013C77" w:rsidRDefault="00013C77" w:rsidP="00013C77">
      <w:pPr>
        <w:rPr>
          <w:rFonts w:asciiTheme="minorHAnsi" w:eastAsia="Times New Roman" w:hAnsiTheme="minorHAnsi"/>
          <w:sz w:val="20"/>
          <w:szCs w:val="20"/>
          <w:lang w:bidi="he-IL"/>
        </w:rPr>
      </w:pPr>
    </w:p>
    <w:p w:rsidR="00013C77" w:rsidRPr="00013C77" w:rsidRDefault="000879E7" w:rsidP="00013C77">
      <w:pPr>
        <w:rPr>
          <w:rFonts w:asciiTheme="minorHAnsi" w:eastAsia="Times New Roman" w:hAnsiTheme="minorHAnsi"/>
          <w:sz w:val="20"/>
          <w:szCs w:val="20"/>
          <w:lang w:bidi="he-IL"/>
        </w:rPr>
      </w:pPr>
      <w:r>
        <w:rPr>
          <w:rFonts w:asciiTheme="minorHAnsi" w:eastAsia="Times New Roman" w:hAnsiTheme="minorHAnsi"/>
          <w:sz w:val="20"/>
          <w:szCs w:val="20"/>
          <w:lang w:bidi="he-IL"/>
        </w:rPr>
        <w:t>3</w:t>
      </w:r>
      <w:r w:rsidR="00013C77" w:rsidRPr="00013C77">
        <w:rPr>
          <w:rFonts w:asciiTheme="minorHAnsi" w:eastAsia="Times New Roman" w:hAnsiTheme="minorHAnsi"/>
          <w:sz w:val="20"/>
          <w:szCs w:val="20"/>
          <w:lang w:bidi="he-IL"/>
        </w:rPr>
        <w:t>. Advise the SEA of unmet needs within the State in the education of children with disabilities</w:t>
      </w:r>
    </w:p>
    <w:p w:rsidR="00013C77" w:rsidRDefault="00013C77" w:rsidP="00013C77">
      <w:pPr>
        <w:widowControl w:val="0"/>
        <w:numPr>
          <w:ilvl w:val="0"/>
          <w:numId w:val="11"/>
        </w:numPr>
        <w:suppressAutoHyphens/>
        <w:spacing w:before="86" w:after="86"/>
        <w:ind w:right="86"/>
        <w:contextualSpacing/>
        <w:rPr>
          <w:rFonts w:asciiTheme="minorHAnsi" w:eastAsia="Times New Roman" w:hAnsiTheme="minorHAnsi"/>
          <w:sz w:val="20"/>
          <w:lang w:bidi="he-IL"/>
        </w:rPr>
      </w:pPr>
      <w:r w:rsidRPr="00013C77">
        <w:rPr>
          <w:rFonts w:asciiTheme="minorHAnsi" w:eastAsia="Times New Roman" w:hAnsiTheme="minorHAnsi"/>
          <w:sz w:val="20"/>
          <w:lang w:bidi="he-IL"/>
        </w:rPr>
        <w:t>Alternate Assessment, Ben Morrison</w:t>
      </w:r>
    </w:p>
    <w:p w:rsidR="000024F6" w:rsidRPr="000024F6" w:rsidRDefault="000024F6" w:rsidP="000024F6">
      <w:pPr>
        <w:widowControl w:val="0"/>
        <w:numPr>
          <w:ilvl w:val="1"/>
          <w:numId w:val="25"/>
        </w:numPr>
        <w:suppressAutoHyphens/>
        <w:spacing w:before="86" w:after="86"/>
        <w:ind w:left="1778"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 xml:space="preserve">2017 Priority- Alternative Assessment  </w:t>
      </w:r>
    </w:p>
    <w:p w:rsidR="000024F6" w:rsidRPr="000024F6" w:rsidRDefault="000024F6" w:rsidP="000024F6">
      <w:pPr>
        <w:widowControl w:val="0"/>
        <w:suppressAutoHyphens/>
        <w:spacing w:before="86" w:after="86"/>
        <w:ind w:left="2127" w:right="86"/>
        <w:contextualSpacing/>
        <w:rPr>
          <w:rFonts w:asciiTheme="minorHAnsi" w:eastAsia="Times New Roman" w:hAnsiTheme="minorHAnsi"/>
          <w:sz w:val="20"/>
          <w:lang w:bidi="he-IL"/>
        </w:rPr>
      </w:pP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Recommendation #1 Documentation:</w:t>
      </w:r>
    </w:p>
    <w:p w:rsidR="000024F6" w:rsidRPr="000024F6" w:rsidRDefault="000024F6" w:rsidP="000024F6">
      <w:pPr>
        <w:widowControl w:val="0"/>
        <w:numPr>
          <w:ilvl w:val="3"/>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Provide South Dakota Alternate Assessment Participation Guidelines to schools.</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Provide additional Student Scenarios and Guidance to IEP Teams</w:t>
      </w:r>
    </w:p>
    <w:p w:rsidR="000024F6" w:rsidRPr="000024F6" w:rsidRDefault="000024F6" w:rsidP="000024F6">
      <w:pPr>
        <w:widowControl w:val="0"/>
        <w:numPr>
          <w:ilvl w:val="3"/>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4th Scenario</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 xml:space="preserve">Junior in High School Student. Student with IQ of 67 (70 is cognitively impaired) is not working on grade level curriculum. Have replaced math and ELA with modified class curriculum. Sits in class with Science and Social Studies for social interaction however has modified curriculum. Student participates in Basketball and football.  Student consistently performs below basic on </w:t>
      </w:r>
      <w:proofErr w:type="spellStart"/>
      <w:proofErr w:type="gramStart"/>
      <w:r w:rsidRPr="000024F6">
        <w:rPr>
          <w:rFonts w:asciiTheme="minorHAnsi" w:eastAsia="Times New Roman" w:hAnsiTheme="minorHAnsi"/>
          <w:sz w:val="20"/>
          <w:lang w:bidi="he-IL"/>
        </w:rPr>
        <w:t>dakota</w:t>
      </w:r>
      <w:proofErr w:type="spellEnd"/>
      <w:proofErr w:type="gramEnd"/>
      <w:r w:rsidRPr="000024F6">
        <w:rPr>
          <w:rFonts w:asciiTheme="minorHAnsi" w:eastAsia="Times New Roman" w:hAnsiTheme="minorHAnsi"/>
          <w:sz w:val="20"/>
          <w:lang w:bidi="he-IL"/>
        </w:rPr>
        <w:t xml:space="preserve"> step test currently at a ¾ grade curriculum as a junior in high school. Transition plan includes </w:t>
      </w:r>
      <w:proofErr w:type="gramStart"/>
      <w:r w:rsidRPr="000024F6">
        <w:rPr>
          <w:rFonts w:asciiTheme="minorHAnsi" w:eastAsia="Times New Roman" w:hAnsiTheme="minorHAnsi"/>
          <w:sz w:val="20"/>
          <w:lang w:bidi="he-IL"/>
        </w:rPr>
        <w:t>modifications that does</w:t>
      </w:r>
      <w:proofErr w:type="gramEnd"/>
      <w:r w:rsidRPr="000024F6">
        <w:rPr>
          <w:rFonts w:asciiTheme="minorHAnsi" w:eastAsia="Times New Roman" w:hAnsiTheme="minorHAnsi"/>
          <w:sz w:val="20"/>
          <w:lang w:bidi="he-IL"/>
        </w:rPr>
        <w:t xml:space="preserve"> not meet the standard for diploma completion in South Dakota. </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#1 NO</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#2 yes- everyone should have a yes here, even in most severely cognitively impaired students should be linked to SD content standards. If students are not being linked and answer NO only being taught functional skills then this would be a “flag”</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#3YES</w:t>
      </w:r>
    </w:p>
    <w:p w:rsidR="000024F6" w:rsidRPr="000024F6" w:rsidRDefault="000024F6" w:rsidP="000024F6">
      <w:pPr>
        <w:widowControl w:val="0"/>
        <w:numPr>
          <w:ilvl w:val="3"/>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5th Scenario</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5th grade student. Student with SLD 73 IQ (70 is cognitive impairment) performs very poorly in reading.  Adaptive behavior scores all in the average range. Reads at the 1st grade level. Performs near grade level in math with accommodations and modifications.   Student in standard classroom however has accommodation and modification. Has consistently performed below basic at the ¾ grade levels in state standardized assessments. Plays sports, very street smart, very social.</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#1NO</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#2 yes- everyone should have a yes here, even in most severely cognitively impaired students should be linked to SD content standards. If students are not being linked and answer NO only being taught functional skills then this would be a “flag</w:t>
      </w:r>
    </w:p>
    <w:p w:rsidR="000024F6" w:rsidRPr="000024F6" w:rsidRDefault="000024F6" w:rsidP="000024F6">
      <w:pPr>
        <w:widowControl w:val="0"/>
        <w:numPr>
          <w:ilvl w:val="4"/>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#3YES</w:t>
      </w:r>
    </w:p>
    <w:p w:rsidR="000024F6" w:rsidRPr="000024F6" w:rsidRDefault="000024F6" w:rsidP="000024F6">
      <w:pPr>
        <w:widowControl w:val="0"/>
        <w:suppressAutoHyphens/>
        <w:spacing w:before="86" w:after="86"/>
        <w:ind w:left="1778" w:right="86"/>
        <w:contextualSpacing/>
        <w:rPr>
          <w:rFonts w:asciiTheme="minorHAnsi" w:eastAsia="Times New Roman" w:hAnsiTheme="minorHAnsi"/>
          <w:sz w:val="20"/>
          <w:lang w:bidi="he-IL"/>
        </w:rPr>
      </w:pPr>
    </w:p>
    <w:p w:rsidR="000024F6" w:rsidRPr="000024F6" w:rsidRDefault="000024F6" w:rsidP="000024F6">
      <w:pPr>
        <w:widowControl w:val="0"/>
        <w:numPr>
          <w:ilvl w:val="1"/>
          <w:numId w:val="25"/>
        </w:numPr>
        <w:suppressAutoHyphens/>
        <w:spacing w:before="86" w:after="86"/>
        <w:ind w:left="1778"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Recommendation #2 Oversight:</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Include Additional Oversight</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Reviewing student qualifications for assessment.</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 xml:space="preserve">Ensure accommodations are appropriate for those who are taking the alternative assessment. </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Pulling samples of alternative assessments taken to ensure accuracy.</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 xml:space="preserve">Data collection with problem districts to identify issues </w:t>
      </w:r>
    </w:p>
    <w:p w:rsidR="000024F6" w:rsidRPr="000024F6" w:rsidRDefault="000024F6" w:rsidP="000024F6">
      <w:pPr>
        <w:widowControl w:val="0"/>
        <w:suppressAutoHyphens/>
        <w:spacing w:before="86" w:after="86"/>
        <w:ind w:left="1778" w:right="86"/>
        <w:contextualSpacing/>
        <w:rPr>
          <w:rFonts w:asciiTheme="minorHAnsi" w:eastAsia="Times New Roman" w:hAnsiTheme="minorHAnsi"/>
          <w:sz w:val="20"/>
          <w:lang w:bidi="he-IL"/>
        </w:rPr>
      </w:pPr>
    </w:p>
    <w:p w:rsidR="000024F6" w:rsidRPr="000024F6" w:rsidRDefault="000024F6" w:rsidP="000024F6">
      <w:pPr>
        <w:widowControl w:val="0"/>
        <w:numPr>
          <w:ilvl w:val="1"/>
          <w:numId w:val="25"/>
        </w:numPr>
        <w:suppressAutoHyphens/>
        <w:spacing w:before="86" w:after="86"/>
        <w:ind w:left="1778"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Recommendation #3 Training:</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Provide to Teachers and Administration</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Include clear examples on how to use the alternative assessment.</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t>Review the information that should be used when considering the alternative assessment.</w:t>
      </w:r>
    </w:p>
    <w:p w:rsidR="000024F6" w:rsidRPr="000024F6" w:rsidRDefault="000024F6" w:rsidP="000024F6">
      <w:pPr>
        <w:widowControl w:val="0"/>
        <w:numPr>
          <w:ilvl w:val="2"/>
          <w:numId w:val="25"/>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 xml:space="preserve">How to use the </w:t>
      </w:r>
      <w:r w:rsidRPr="000024F6">
        <w:rPr>
          <w:rFonts w:asciiTheme="minorHAnsi" w:eastAsia="Times New Roman" w:hAnsiTheme="minorHAnsi"/>
          <w:sz w:val="20"/>
          <w:lang w:bidi="he-IL"/>
        </w:rPr>
        <w:t>participation guidelines that are provided on the South Dakota Alternate Assessment Participation Guidelines.</w:t>
      </w:r>
    </w:p>
    <w:p w:rsidR="000024F6" w:rsidRPr="000024F6" w:rsidRDefault="000024F6" w:rsidP="000024F6">
      <w:pPr>
        <w:widowControl w:val="0"/>
        <w:numPr>
          <w:ilvl w:val="1"/>
          <w:numId w:val="25"/>
        </w:numPr>
        <w:suppressAutoHyphens/>
        <w:spacing w:before="86" w:after="86"/>
        <w:ind w:left="1778" w:right="86"/>
        <w:contextualSpacing/>
        <w:rPr>
          <w:rFonts w:asciiTheme="minorHAnsi" w:eastAsia="Times New Roman" w:hAnsiTheme="minorHAnsi"/>
          <w:sz w:val="20"/>
          <w:lang w:bidi="he-IL"/>
        </w:rPr>
      </w:pPr>
      <w:r w:rsidRPr="000024F6">
        <w:rPr>
          <w:rFonts w:asciiTheme="minorHAnsi" w:eastAsia="Times New Roman" w:hAnsiTheme="minorHAnsi"/>
          <w:sz w:val="20"/>
          <w:lang w:bidi="he-IL"/>
        </w:rPr>
        <w:lastRenderedPageBreak/>
        <w:t xml:space="preserve">Provide clear definition of significant cognitive impairment with examples. </w:t>
      </w:r>
    </w:p>
    <w:p w:rsidR="000024F6" w:rsidRPr="00013C77" w:rsidRDefault="000024F6" w:rsidP="000024F6">
      <w:pPr>
        <w:widowControl w:val="0"/>
        <w:suppressAutoHyphens/>
        <w:spacing w:before="86" w:after="86"/>
        <w:ind w:left="1778" w:right="86"/>
        <w:contextualSpacing/>
        <w:rPr>
          <w:rFonts w:asciiTheme="minorHAnsi" w:eastAsia="Times New Roman" w:hAnsiTheme="minorHAnsi"/>
          <w:sz w:val="20"/>
          <w:lang w:bidi="he-IL"/>
        </w:rPr>
      </w:pPr>
    </w:p>
    <w:p w:rsidR="00013C77" w:rsidRDefault="00013C77" w:rsidP="00013C77">
      <w:pPr>
        <w:widowControl w:val="0"/>
        <w:numPr>
          <w:ilvl w:val="0"/>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Accessibility updates, SD DOE State Library staff</w:t>
      </w:r>
    </w:p>
    <w:p w:rsidR="00013C77" w:rsidRDefault="00013C77" w:rsidP="00013C77">
      <w:pPr>
        <w:widowControl w:val="0"/>
        <w:numPr>
          <w:ilvl w:val="0"/>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WIOA Update, Bernie Grimme</w:t>
      </w:r>
    </w:p>
    <w:p w:rsidR="00932701" w:rsidRDefault="002941A4" w:rsidP="00932701">
      <w:pPr>
        <w:widowControl w:val="0"/>
        <w:numPr>
          <w:ilvl w:val="1"/>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Core Programs and Collaboration</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Title I:  Workforce Development System</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 xml:space="preserve">Title II:  </w:t>
      </w:r>
      <w:proofErr w:type="spellStart"/>
      <w:r>
        <w:rPr>
          <w:rFonts w:asciiTheme="minorHAnsi" w:eastAsia="Times New Roman" w:hAnsiTheme="minorHAnsi"/>
          <w:sz w:val="20"/>
          <w:lang w:bidi="he-IL"/>
        </w:rPr>
        <w:t>Sdult</w:t>
      </w:r>
      <w:proofErr w:type="spellEnd"/>
      <w:r>
        <w:rPr>
          <w:rFonts w:asciiTheme="minorHAnsi" w:eastAsia="Times New Roman" w:hAnsiTheme="minorHAnsi"/>
          <w:sz w:val="20"/>
          <w:lang w:bidi="he-IL"/>
        </w:rPr>
        <w:t xml:space="preserve"> Education and Literacy</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Title III:  Wagner-</w:t>
      </w:r>
      <w:proofErr w:type="spellStart"/>
      <w:r>
        <w:rPr>
          <w:rFonts w:asciiTheme="minorHAnsi" w:eastAsia="Times New Roman" w:hAnsiTheme="minorHAnsi"/>
          <w:sz w:val="20"/>
          <w:lang w:bidi="he-IL"/>
        </w:rPr>
        <w:t>Peyser</w:t>
      </w:r>
      <w:proofErr w:type="spellEnd"/>
      <w:r>
        <w:rPr>
          <w:rFonts w:asciiTheme="minorHAnsi" w:eastAsia="Times New Roman" w:hAnsiTheme="minorHAnsi"/>
          <w:sz w:val="20"/>
          <w:lang w:bidi="he-IL"/>
        </w:rPr>
        <w:t xml:space="preserve"> Act</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Title IV:  Vocational Rehabilitations</w:t>
      </w:r>
    </w:p>
    <w:p w:rsidR="002941A4" w:rsidRDefault="002941A4" w:rsidP="002941A4">
      <w:pPr>
        <w:widowControl w:val="0"/>
        <w:numPr>
          <w:ilvl w:val="3"/>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Section 504</w:t>
      </w:r>
    </w:p>
    <w:p w:rsidR="002941A4" w:rsidRDefault="002941A4" w:rsidP="002941A4">
      <w:pPr>
        <w:widowControl w:val="0"/>
        <w:numPr>
          <w:ilvl w:val="3"/>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Section 511</w:t>
      </w:r>
    </w:p>
    <w:p w:rsidR="002941A4" w:rsidRDefault="002941A4" w:rsidP="002941A4">
      <w:pPr>
        <w:widowControl w:val="0"/>
        <w:numPr>
          <w:ilvl w:val="1"/>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Key Statutorily Required Implementation Date</w:t>
      </w:r>
    </w:p>
    <w:p w:rsidR="002941A4" w:rsidRDefault="002941A4" w:rsidP="002941A4">
      <w:pPr>
        <w:widowControl w:val="0"/>
        <w:numPr>
          <w:ilvl w:val="1"/>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Definitions to Understand</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Student with a Disability</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Youth with a Disability</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Youth and Student</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Pre-employment Transition Services</w:t>
      </w:r>
    </w:p>
    <w:p w:rsidR="002941A4" w:rsidRDefault="002941A4" w:rsidP="002941A4">
      <w:pPr>
        <w:widowControl w:val="0"/>
        <w:numPr>
          <w:ilvl w:val="1"/>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Section 511:  Impacts for Student with Disabilities in Secondary Education</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Limitations on use of subminimum wage for youth</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What happens when the youth is referred to VR</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Who does the Reviews</w:t>
      </w:r>
    </w:p>
    <w:p w:rsidR="002941A4" w:rsidRDefault="002941A4" w:rsidP="002941A4">
      <w:pPr>
        <w:widowControl w:val="0"/>
        <w:numPr>
          <w:ilvl w:val="2"/>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Documentations of PETS</w:t>
      </w:r>
    </w:p>
    <w:p w:rsidR="002941A4" w:rsidRDefault="002941A4" w:rsidP="002941A4">
      <w:pPr>
        <w:widowControl w:val="0"/>
        <w:numPr>
          <w:ilvl w:val="3"/>
          <w:numId w:val="11"/>
        </w:numPr>
        <w:suppressAutoHyphens/>
        <w:spacing w:before="86" w:after="86"/>
        <w:ind w:right="86"/>
        <w:contextualSpacing/>
        <w:rPr>
          <w:rFonts w:asciiTheme="minorHAnsi" w:eastAsia="Times New Roman" w:hAnsiTheme="minorHAnsi"/>
          <w:sz w:val="20"/>
          <w:lang w:bidi="he-IL"/>
        </w:rPr>
      </w:pPr>
      <w:r>
        <w:rPr>
          <w:rFonts w:asciiTheme="minorHAnsi" w:eastAsia="Times New Roman" w:hAnsiTheme="minorHAnsi"/>
          <w:sz w:val="20"/>
          <w:lang w:bidi="he-IL"/>
        </w:rPr>
        <w:t>Documentation for Subminimum Wage</w:t>
      </w:r>
    </w:p>
    <w:p w:rsidR="002941A4" w:rsidRPr="00013C77" w:rsidRDefault="002941A4" w:rsidP="000C25EC">
      <w:pPr>
        <w:widowControl w:val="0"/>
        <w:suppressAutoHyphens/>
        <w:spacing w:before="86" w:after="86"/>
        <w:ind w:left="2869" w:right="86"/>
        <w:contextualSpacing/>
        <w:rPr>
          <w:rFonts w:asciiTheme="minorHAnsi" w:eastAsia="Times New Roman" w:hAnsiTheme="minorHAnsi"/>
          <w:sz w:val="20"/>
          <w:lang w:bidi="he-IL"/>
        </w:rPr>
      </w:pPr>
      <w:bookmarkStart w:id="0" w:name="_GoBack"/>
      <w:bookmarkEnd w:id="0"/>
    </w:p>
    <w:p w:rsidR="00D129BC" w:rsidRPr="00D129BC" w:rsidRDefault="00D129BC" w:rsidP="00D129BC">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III. Goals:</w:t>
      </w:r>
    </w:p>
    <w:p w:rsidR="00D129BC" w:rsidRPr="00D129BC" w:rsidRDefault="00D129BC" w:rsidP="00D129BC">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IV. Assignments</w:t>
      </w:r>
    </w:p>
    <w:p w:rsidR="00D129BC" w:rsidRPr="00D129BC" w:rsidRDefault="00D129BC" w:rsidP="00D129BC">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 xml:space="preserve">V. Next Meeting: </w:t>
      </w:r>
    </w:p>
    <w:p w:rsidR="00D129BC" w:rsidRPr="00D129BC" w:rsidRDefault="00D129BC" w:rsidP="00D129BC">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VI. Public Comment</w:t>
      </w:r>
    </w:p>
    <w:p w:rsidR="00D129BC" w:rsidRPr="00D129BC" w:rsidRDefault="00D129BC" w:rsidP="00D129BC">
      <w:pPr>
        <w:widowControl w:val="0"/>
        <w:suppressAutoHyphens/>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VII. Adjournment</w:t>
      </w:r>
    </w:p>
    <w:p w:rsidR="00D129BC" w:rsidRPr="00D129BC" w:rsidRDefault="00D129BC" w:rsidP="00D129BC">
      <w:pPr>
        <w:spacing w:line="360" w:lineRule="auto"/>
        <w:rPr>
          <w:rFonts w:asciiTheme="minorHAnsi" w:eastAsia="Times New Roman" w:hAnsiTheme="minorHAnsi"/>
          <w:sz w:val="20"/>
          <w:szCs w:val="20"/>
          <w:lang w:bidi="he-IL"/>
        </w:rPr>
      </w:pPr>
    </w:p>
    <w:p w:rsidR="00D129BC" w:rsidRPr="00D129BC" w:rsidRDefault="00D129BC" w:rsidP="00D129BC">
      <w:pPr>
        <w:spacing w:line="360" w:lineRule="auto"/>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If you wish to participate via teleconference, please notify Special Education Programs 24 hours prior to the scheduled meeting at 773-3678.</w:t>
      </w:r>
    </w:p>
    <w:p w:rsidR="00D129BC" w:rsidRPr="00D129BC" w:rsidRDefault="00D129BC" w:rsidP="00D129BC">
      <w:pPr>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Toll-free dial in number: 866-410-8397</w:t>
      </w:r>
    </w:p>
    <w:p w:rsidR="00D129BC" w:rsidRPr="00D129BC" w:rsidRDefault="00D129BC" w:rsidP="00D129BC">
      <w:pPr>
        <w:rPr>
          <w:rFonts w:asciiTheme="minorHAnsi" w:eastAsia="Times New Roman" w:hAnsiTheme="minorHAnsi"/>
          <w:sz w:val="20"/>
          <w:szCs w:val="20"/>
          <w:lang w:bidi="he-IL"/>
        </w:rPr>
      </w:pPr>
      <w:r w:rsidRPr="00D129BC">
        <w:rPr>
          <w:rFonts w:asciiTheme="minorHAnsi" w:eastAsia="Times New Roman" w:hAnsiTheme="minorHAnsi"/>
          <w:sz w:val="20"/>
          <w:szCs w:val="20"/>
          <w:lang w:bidi="he-IL"/>
        </w:rPr>
        <w:t>Conference code: 7385600177</w:t>
      </w:r>
    </w:p>
    <w:p w:rsidR="00D129BC" w:rsidRPr="00D129BC" w:rsidRDefault="00D129BC" w:rsidP="00D129BC">
      <w:pPr>
        <w:spacing w:line="360" w:lineRule="auto"/>
        <w:rPr>
          <w:rFonts w:asciiTheme="minorHAnsi" w:eastAsia="Times New Roman" w:hAnsiTheme="minorHAnsi"/>
          <w:sz w:val="20"/>
          <w:szCs w:val="20"/>
          <w:lang w:bidi="he-IL"/>
        </w:rPr>
      </w:pPr>
      <w:r w:rsidRPr="00D129BC">
        <w:rPr>
          <w:rFonts w:asciiTheme="minorHAnsi" w:eastAsia="Times New Roman" w:hAnsiTheme="minorHAnsi"/>
          <w:noProof/>
        </w:rPr>
        <mc:AlternateContent>
          <mc:Choice Requires="wps">
            <w:drawing>
              <wp:anchor distT="0" distB="0" distL="114300" distR="114300" simplePos="0" relativeHeight="251659264" behindDoc="0" locked="0" layoutInCell="1" allowOverlap="1" wp14:anchorId="7399793B" wp14:editId="61CCCB36">
                <wp:simplePos x="0" y="0"/>
                <wp:positionH relativeFrom="column">
                  <wp:posOffset>-289229</wp:posOffset>
                </wp:positionH>
                <wp:positionV relativeFrom="paragraph">
                  <wp:posOffset>136443</wp:posOffset>
                </wp:positionV>
                <wp:extent cx="6972935" cy="834390"/>
                <wp:effectExtent l="19050" t="19050" r="18415" b="22860"/>
                <wp:wrapNone/>
                <wp:docPr id="1" name="Text Box 1"/>
                <wp:cNvGraphicFramePr/>
                <a:graphic xmlns:a="http://schemas.openxmlformats.org/drawingml/2006/main">
                  <a:graphicData uri="http://schemas.microsoft.com/office/word/2010/wordprocessingShape">
                    <wps:wsp>
                      <wps:cNvSpPr txBox="1"/>
                      <wps:spPr>
                        <a:xfrm>
                          <a:off x="0" y="0"/>
                          <a:ext cx="6972935" cy="834390"/>
                        </a:xfrm>
                        <a:prstGeom prst="rect">
                          <a:avLst/>
                        </a:prstGeom>
                        <a:solidFill>
                          <a:sysClr val="window" lastClr="FFFFFF"/>
                        </a:solidFill>
                        <a:ln w="41275" cmpd="thickThin">
                          <a:solidFill>
                            <a:sysClr val="windowText" lastClr="000000"/>
                          </a:solidFill>
                        </a:ln>
                        <a:effectLst/>
                      </wps:spPr>
                      <wps:txbx>
                        <w:txbxContent>
                          <w:p w:rsidR="00D129BC" w:rsidRPr="00C53BE5" w:rsidRDefault="00D129BC" w:rsidP="00D129BC">
                            <w:pPr>
                              <w:rPr>
                                <w:color w:val="000000" w:themeColor="text1"/>
                                <w:sz w:val="20"/>
                              </w:rPr>
                            </w:pPr>
                            <w:r w:rsidRPr="00C53BE5">
                              <w:rPr>
                                <w:color w:val="000000" w:themeColor="text1"/>
                                <w:sz w:val="20"/>
                              </w:rPr>
                              <w:t xml:space="preserve">Notice is further given to individuals with disabilities that this board meeting is being held in a physically accessible place. Any individuals with disabilities who will require a reasonable accommodation in order to participate in the board meeting should submit a request to Merle Doolittle at 605-773-3678. Please request the accommodations no later than </w:t>
                            </w:r>
                            <w:r>
                              <w:rPr>
                                <w:color w:val="000000" w:themeColor="text1"/>
                                <w:sz w:val="20"/>
                              </w:rPr>
                              <w:t>10</w:t>
                            </w:r>
                            <w:r w:rsidRPr="00C53BE5">
                              <w:rPr>
                                <w:color w:val="000000" w:themeColor="text1"/>
                                <w:sz w:val="20"/>
                              </w:rPr>
                              <w:t xml:space="preserve"> business days prior to the meeting in order to ensure accommodations are available.</w:t>
                            </w:r>
                          </w:p>
                          <w:p w:rsidR="00D129BC" w:rsidRPr="00C53BE5" w:rsidRDefault="00D129BC" w:rsidP="00D129BC">
                            <w:pPr>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5pt;margin-top:10.75pt;width:549.05pt;height:6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" fillcolor="window" strokecolor="windowText" strokeweight="3.25pt">
                <v:stroke linestyle="thickThin"/>
                <v:textbox>
                  <w:txbxContent>
                    <w:p w:rsidR="00D129BC" w:rsidRPr="00C53BE5" w:rsidRDefault="00D129BC" w:rsidP="00D129BC">
                      <w:pPr>
                        <w:rPr>
                          <w:color w:val="000000" w:themeColor="text1"/>
                          <w:sz w:val="20"/>
                        </w:rPr>
                      </w:pPr>
                      <w:r w:rsidRPr="00C53BE5">
                        <w:rPr>
                          <w:color w:val="000000" w:themeColor="text1"/>
                          <w:sz w:val="20"/>
                        </w:rPr>
                        <w:t xml:space="preserve">Notice is further given to individuals with disabilities that this board meeting is being held in a physically accessible place. Any individuals with disabilities who will require a reasonable accommodation in order to participate in the board meeting should submit a request to Merle Doolittle at 605-773-3678. Please request the accommodations no later than </w:t>
                      </w:r>
                      <w:r>
                        <w:rPr>
                          <w:color w:val="000000" w:themeColor="text1"/>
                          <w:sz w:val="20"/>
                        </w:rPr>
                        <w:t>10</w:t>
                      </w:r>
                      <w:r w:rsidRPr="00C53BE5">
                        <w:rPr>
                          <w:color w:val="000000" w:themeColor="text1"/>
                          <w:sz w:val="20"/>
                        </w:rPr>
                        <w:t xml:space="preserve"> business days prior to the meeting in order to ensure accommodations are available.</w:t>
                      </w:r>
                    </w:p>
                    <w:p w:rsidR="00D129BC" w:rsidRPr="00C53BE5" w:rsidRDefault="00D129BC" w:rsidP="00D129BC">
                      <w:pPr>
                        <w:rPr>
                          <w:color w:val="000000" w:themeColor="text1"/>
                          <w:sz w:val="20"/>
                        </w:rPr>
                      </w:pPr>
                    </w:p>
                  </w:txbxContent>
                </v:textbox>
              </v:shape>
            </w:pict>
          </mc:Fallback>
        </mc:AlternateContent>
      </w:r>
    </w:p>
    <w:p w:rsidR="00372E5B" w:rsidRPr="004E5032" w:rsidRDefault="00372E5B" w:rsidP="00D129BC">
      <w:pPr>
        <w:pStyle w:val="BodyText"/>
        <w:spacing w:line="276" w:lineRule="auto"/>
        <w:rPr>
          <w:rFonts w:ascii="Calibri" w:hAnsi="Calibri"/>
          <w:sz w:val="22"/>
          <w:szCs w:val="22"/>
        </w:rPr>
      </w:pPr>
    </w:p>
    <w:sectPr w:rsidR="00372E5B" w:rsidRPr="004E5032" w:rsidSect="00716261">
      <w:footnotePr>
        <w:pos w:val="beneathText"/>
      </w:footnotePr>
      <w:pgSz w:w="12240" w:h="15840"/>
      <w:pgMar w:top="540" w:right="567" w:bottom="567" w:left="1134"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E0" w:rsidRDefault="007520E0">
      <w:r>
        <w:separator/>
      </w:r>
    </w:p>
  </w:endnote>
  <w:endnote w:type="continuationSeparator" w:id="0">
    <w:p w:rsidR="007520E0" w:rsidRDefault="007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E0" w:rsidRDefault="007520E0">
      <w:r>
        <w:separator/>
      </w:r>
    </w:p>
  </w:footnote>
  <w:footnote w:type="continuationSeparator" w:id="0">
    <w:p w:rsidR="007520E0" w:rsidRDefault="00752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AF7266"/>
    <w:multiLevelType w:val="hybridMultilevel"/>
    <w:tmpl w:val="FB0A434C"/>
    <w:lvl w:ilvl="0" w:tplc="CE10C3F4">
      <w:start w:val="1"/>
      <w:numFmt w:val="bullet"/>
      <w:lvlText w:val=""/>
      <w:lvlJc w:val="left"/>
      <w:pPr>
        <w:tabs>
          <w:tab w:val="num" w:pos="780"/>
        </w:tabs>
        <w:ind w:left="780" w:hanging="360"/>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CE10C3F4">
      <w:start w:val="1"/>
      <w:numFmt w:val="bullet"/>
      <w:lvlText w:val=""/>
      <w:lvlJc w:val="left"/>
      <w:pPr>
        <w:tabs>
          <w:tab w:val="num" w:pos="780"/>
        </w:tabs>
        <w:ind w:left="780" w:hanging="360"/>
      </w:pPr>
      <w:rPr>
        <w:rFonts w:ascii="Symbol" w:hAnsi="Symbol" w:hint="default"/>
        <w:sz w:val="16"/>
        <w:szCs w:val="16"/>
      </w:rPr>
    </w:lvl>
    <w:lvl w:ilvl="4" w:tplc="CE10C3F4">
      <w:start w:val="1"/>
      <w:numFmt w:val="bullet"/>
      <w:lvlText w:val=""/>
      <w:lvlJc w:val="left"/>
      <w:pPr>
        <w:tabs>
          <w:tab w:val="num" w:pos="780"/>
        </w:tabs>
        <w:ind w:left="780" w:hanging="360"/>
      </w:pPr>
      <w:rPr>
        <w:rFonts w:ascii="Symbol" w:hAnsi="Symbol" w:hint="default"/>
        <w:sz w:val="16"/>
        <w:szCs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CF58A6"/>
    <w:multiLevelType w:val="hybridMultilevel"/>
    <w:tmpl w:val="A8881D0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nsid w:val="10135E51"/>
    <w:multiLevelType w:val="multilevel"/>
    <w:tmpl w:val="4594D04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20E22F17"/>
    <w:multiLevelType w:val="multilevel"/>
    <w:tmpl w:val="99666EB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2A6C3D72"/>
    <w:multiLevelType w:val="hybridMultilevel"/>
    <w:tmpl w:val="17347EF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2D3B70BF"/>
    <w:multiLevelType w:val="multilevel"/>
    <w:tmpl w:val="5392772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2EC57098"/>
    <w:multiLevelType w:val="hybridMultilevel"/>
    <w:tmpl w:val="EC90DC70"/>
    <w:lvl w:ilvl="0" w:tplc="CE10C3F4">
      <w:start w:val="1"/>
      <w:numFmt w:val="bullet"/>
      <w:lvlText w:val=""/>
      <w:lvlJc w:val="left"/>
      <w:pPr>
        <w:tabs>
          <w:tab w:val="num" w:pos="720"/>
        </w:tabs>
        <w:ind w:left="720" w:hanging="360"/>
      </w:pPr>
      <w:rPr>
        <w:rFonts w:ascii="Symbol" w:hAnsi="Symbol" w:hint="default"/>
        <w:b/>
        <w:sz w:val="16"/>
        <w:szCs w:val="16"/>
      </w:rPr>
    </w:lvl>
    <w:lvl w:ilvl="1" w:tplc="CE10C3F4">
      <w:start w:val="1"/>
      <w:numFmt w:val="bullet"/>
      <w:lvlText w:val=""/>
      <w:lvlJc w:val="left"/>
      <w:pPr>
        <w:tabs>
          <w:tab w:val="num" w:pos="720"/>
        </w:tabs>
        <w:ind w:left="720" w:hanging="360"/>
      </w:pPr>
      <w:rPr>
        <w:rFonts w:ascii="Symbol" w:hAnsi="Symbol" w:hint="default"/>
        <w:b/>
        <w:sz w:val="16"/>
        <w:szCs w:val="16"/>
      </w:rPr>
    </w:lvl>
    <w:lvl w:ilvl="2" w:tplc="CE10C3F4">
      <w:start w:val="1"/>
      <w:numFmt w:val="bullet"/>
      <w:lvlText w:val=""/>
      <w:lvlJc w:val="left"/>
      <w:pPr>
        <w:tabs>
          <w:tab w:val="num" w:pos="720"/>
        </w:tabs>
        <w:ind w:left="720" w:hanging="360"/>
      </w:pPr>
      <w:rPr>
        <w:rFonts w:ascii="Symbol" w:hAnsi="Symbol" w:hint="default"/>
        <w:b/>
        <w:sz w:val="16"/>
        <w:szCs w:val="16"/>
      </w:rPr>
    </w:lvl>
    <w:lvl w:ilvl="3" w:tplc="CE10C3F4">
      <w:start w:val="1"/>
      <w:numFmt w:val="bullet"/>
      <w:lvlText w:val=""/>
      <w:lvlJc w:val="left"/>
      <w:pPr>
        <w:tabs>
          <w:tab w:val="num" w:pos="720"/>
        </w:tabs>
        <w:ind w:left="720" w:hanging="360"/>
      </w:pPr>
      <w:rPr>
        <w:rFonts w:ascii="Symbol" w:hAnsi="Symbol" w:hint="default"/>
        <w:b/>
        <w:sz w:val="16"/>
        <w:szCs w:val="16"/>
      </w:rPr>
    </w:lvl>
    <w:lvl w:ilvl="4" w:tplc="CE10C3F4">
      <w:start w:val="1"/>
      <w:numFmt w:val="bullet"/>
      <w:lvlText w:val=""/>
      <w:lvlJc w:val="left"/>
      <w:pPr>
        <w:tabs>
          <w:tab w:val="num" w:pos="720"/>
        </w:tabs>
        <w:ind w:left="720" w:hanging="360"/>
      </w:pPr>
      <w:rPr>
        <w:rFonts w:ascii="Symbol" w:hAnsi="Symbol" w:hint="default"/>
        <w:b/>
        <w:sz w:val="16"/>
        <w:szCs w:val="16"/>
      </w:rPr>
    </w:lvl>
    <w:lvl w:ilvl="5" w:tplc="CE10C3F4">
      <w:start w:val="1"/>
      <w:numFmt w:val="bullet"/>
      <w:lvlText w:val=""/>
      <w:lvlJc w:val="left"/>
      <w:pPr>
        <w:tabs>
          <w:tab w:val="num" w:pos="720"/>
        </w:tabs>
        <w:ind w:left="720" w:hanging="360"/>
      </w:pPr>
      <w:rPr>
        <w:rFonts w:ascii="Symbol" w:hAnsi="Symbol" w:hint="default"/>
        <w:b/>
        <w:sz w:val="16"/>
        <w:szCs w:val="16"/>
      </w:rPr>
    </w:lvl>
    <w:lvl w:ilvl="6" w:tplc="CE10C3F4">
      <w:start w:val="1"/>
      <w:numFmt w:val="bullet"/>
      <w:lvlText w:val=""/>
      <w:lvlJc w:val="left"/>
      <w:pPr>
        <w:tabs>
          <w:tab w:val="num" w:pos="720"/>
        </w:tabs>
        <w:ind w:left="720" w:hanging="360"/>
      </w:pPr>
      <w:rPr>
        <w:rFonts w:ascii="Symbol" w:hAnsi="Symbol" w:hint="default"/>
        <w:b/>
        <w:sz w:val="16"/>
        <w:szCs w:val="16"/>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531DE5"/>
    <w:multiLevelType w:val="hybridMultilevel"/>
    <w:tmpl w:val="1E60C29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8473F5"/>
    <w:multiLevelType w:val="hybridMultilevel"/>
    <w:tmpl w:val="B1EC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20EAE"/>
    <w:multiLevelType w:val="multilevel"/>
    <w:tmpl w:val="D8083B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35E97396"/>
    <w:multiLevelType w:val="hybridMultilevel"/>
    <w:tmpl w:val="988A5CA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6F21D5A"/>
    <w:multiLevelType w:val="hybridMultilevel"/>
    <w:tmpl w:val="6A501C2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3CB81023"/>
    <w:multiLevelType w:val="hybridMultilevel"/>
    <w:tmpl w:val="ECC0229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3F974808"/>
    <w:multiLevelType w:val="hybridMultilevel"/>
    <w:tmpl w:val="4AA8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A85FB6"/>
    <w:multiLevelType w:val="hybridMultilevel"/>
    <w:tmpl w:val="18E20F7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47D79FE"/>
    <w:multiLevelType w:val="hybridMultilevel"/>
    <w:tmpl w:val="5EF8E818"/>
    <w:lvl w:ilvl="0" w:tplc="04090001">
      <w:start w:val="1"/>
      <w:numFmt w:val="bullet"/>
      <w:lvlText w:val=""/>
      <w:lvlJc w:val="left"/>
      <w:pPr>
        <w:ind w:left="1429" w:hanging="360"/>
      </w:pPr>
      <w:rPr>
        <w:rFonts w:ascii="Symbol" w:hAnsi="Symbol" w:hint="default"/>
      </w:rPr>
    </w:lvl>
    <w:lvl w:ilvl="1" w:tplc="04090005">
      <w:start w:val="1"/>
      <w:numFmt w:val="bullet"/>
      <w:lvlText w:val=""/>
      <w:lvlJc w:val="left"/>
      <w:pPr>
        <w:ind w:left="2149" w:hanging="360"/>
      </w:pPr>
      <w:rPr>
        <w:rFonts w:ascii="Wingdings" w:hAnsi="Wingdings" w:hint="default"/>
      </w:rPr>
    </w:lvl>
    <w:lvl w:ilvl="2" w:tplc="04090003">
      <w:start w:val="1"/>
      <w:numFmt w:val="bullet"/>
      <w:lvlText w:val="o"/>
      <w:lvlJc w:val="left"/>
      <w:pPr>
        <w:ind w:left="2869" w:hanging="180"/>
      </w:pPr>
      <w:rPr>
        <w:rFonts w:ascii="Courier New" w:hAnsi="Courier New" w:cs="Courier New" w:hint="default"/>
      </w:rPr>
    </w:lvl>
    <w:lvl w:ilvl="3" w:tplc="04090001">
      <w:start w:val="1"/>
      <w:numFmt w:val="bullet"/>
      <w:lvlText w:val=""/>
      <w:lvlJc w:val="left"/>
      <w:pPr>
        <w:ind w:left="3589" w:hanging="360"/>
      </w:pPr>
      <w:rPr>
        <w:rFonts w:ascii="Symbol" w:hAnsi="Symbol" w:hint="default"/>
      </w:r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5DB791A"/>
    <w:multiLevelType w:val="hybridMultilevel"/>
    <w:tmpl w:val="69067E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21B69E4"/>
    <w:multiLevelType w:val="hybridMultilevel"/>
    <w:tmpl w:val="DDB286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2E39C3"/>
    <w:multiLevelType w:val="hybridMultilevel"/>
    <w:tmpl w:val="6BB4333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nsid w:val="691B046A"/>
    <w:multiLevelType w:val="hybridMultilevel"/>
    <w:tmpl w:val="1DD0112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72D51862"/>
    <w:multiLevelType w:val="hybridMultilevel"/>
    <w:tmpl w:val="24DC6F82"/>
    <w:lvl w:ilvl="0" w:tplc="51FA4E0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7EC92AC5"/>
    <w:multiLevelType w:val="hybridMultilevel"/>
    <w:tmpl w:val="FA3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lvlOverride w:ilvl="2"/>
    <w:lvlOverride w:ilvl="3"/>
    <w:lvlOverride w:ilvl="4"/>
    <w:lvlOverride w:ilvl="5"/>
    <w:lvlOverride w:ilvl="6"/>
    <w:lvlOverride w:ilvl="7">
      <w:startOverride w:val="1"/>
    </w:lvlOverride>
    <w:lvlOverride w:ilvl="8">
      <w:startOverride w:val="1"/>
    </w:lvlOverride>
  </w:num>
  <w:num w:numId="3">
    <w:abstractNumId w:val="7"/>
  </w:num>
  <w:num w:numId="4">
    <w:abstractNumId w:val="13"/>
  </w:num>
  <w:num w:numId="5">
    <w:abstractNumId w:val="1"/>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4"/>
  </w:num>
  <w:num w:numId="9">
    <w:abstractNumId w:val="22"/>
  </w:num>
  <w:num w:numId="10">
    <w:abstractNumId w:val="18"/>
  </w:num>
  <w:num w:numId="11">
    <w:abstractNumId w:val="16"/>
  </w:num>
  <w:num w:numId="12">
    <w:abstractNumId w:val="11"/>
  </w:num>
  <w:num w:numId="13">
    <w:abstractNumId w:val="2"/>
  </w:num>
  <w:num w:numId="14">
    <w:abstractNumId w:val="20"/>
  </w:num>
  <w:num w:numId="15">
    <w:abstractNumId w:val="15"/>
  </w:num>
  <w:num w:numId="16">
    <w:abstractNumId w:val="8"/>
  </w:num>
  <w:num w:numId="17">
    <w:abstractNumId w:val="12"/>
  </w:num>
  <w:num w:numId="18">
    <w:abstractNumId w:val="19"/>
  </w:num>
  <w:num w:numId="19">
    <w:abstractNumId w:val="5"/>
  </w:num>
  <w:num w:numId="20">
    <w:abstractNumId w:val="17"/>
  </w:num>
  <w:num w:numId="21">
    <w:abstractNumId w:val="10"/>
    <w:lvlOverride w:ilvl="0"/>
    <w:lvlOverride w:ilvl="1"/>
    <w:lvlOverride w:ilvl="2"/>
    <w:lvlOverride w:ilvl="3"/>
    <w:lvlOverride w:ilvl="4"/>
    <w:lvlOverride w:ilvl="5"/>
    <w:lvlOverride w:ilvl="6"/>
    <w:lvlOverride w:ilvl="7"/>
    <w:lvlOverride w:ilvl="8"/>
  </w:num>
  <w:num w:numId="22">
    <w:abstractNumId w:val="4"/>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9"/>
    <w:rsid w:val="000024F6"/>
    <w:rsid w:val="000058BD"/>
    <w:rsid w:val="00013C77"/>
    <w:rsid w:val="00020EEE"/>
    <w:rsid w:val="000433EB"/>
    <w:rsid w:val="000715E9"/>
    <w:rsid w:val="000879E7"/>
    <w:rsid w:val="000B5FD7"/>
    <w:rsid w:val="000C25EC"/>
    <w:rsid w:val="000E5377"/>
    <w:rsid w:val="000E5BC0"/>
    <w:rsid w:val="001564F4"/>
    <w:rsid w:val="001669ED"/>
    <w:rsid w:val="00171C0A"/>
    <w:rsid w:val="001878AC"/>
    <w:rsid w:val="00193AA6"/>
    <w:rsid w:val="001F1708"/>
    <w:rsid w:val="00201A72"/>
    <w:rsid w:val="002145ED"/>
    <w:rsid w:val="00222188"/>
    <w:rsid w:val="00233C87"/>
    <w:rsid w:val="00277EE9"/>
    <w:rsid w:val="00291D1D"/>
    <w:rsid w:val="002941A4"/>
    <w:rsid w:val="002A3D83"/>
    <w:rsid w:val="002C7AA2"/>
    <w:rsid w:val="002D4ADE"/>
    <w:rsid w:val="002E54FE"/>
    <w:rsid w:val="002F63B2"/>
    <w:rsid w:val="003233C3"/>
    <w:rsid w:val="003343D2"/>
    <w:rsid w:val="00361C90"/>
    <w:rsid w:val="00372E5B"/>
    <w:rsid w:val="00373B4F"/>
    <w:rsid w:val="0038096C"/>
    <w:rsid w:val="003A6AF9"/>
    <w:rsid w:val="003B029A"/>
    <w:rsid w:val="003B19A2"/>
    <w:rsid w:val="003E3CDF"/>
    <w:rsid w:val="0044677D"/>
    <w:rsid w:val="00485F40"/>
    <w:rsid w:val="004E5032"/>
    <w:rsid w:val="0053592A"/>
    <w:rsid w:val="00540EAA"/>
    <w:rsid w:val="00573585"/>
    <w:rsid w:val="005B1054"/>
    <w:rsid w:val="005B3FE3"/>
    <w:rsid w:val="005D3786"/>
    <w:rsid w:val="00645D38"/>
    <w:rsid w:val="0064613B"/>
    <w:rsid w:val="00654C69"/>
    <w:rsid w:val="006606C4"/>
    <w:rsid w:val="006E165D"/>
    <w:rsid w:val="0070669E"/>
    <w:rsid w:val="00712934"/>
    <w:rsid w:val="00716261"/>
    <w:rsid w:val="007520E0"/>
    <w:rsid w:val="007913C4"/>
    <w:rsid w:val="007915C5"/>
    <w:rsid w:val="00795B3B"/>
    <w:rsid w:val="007A5474"/>
    <w:rsid w:val="007D64F8"/>
    <w:rsid w:val="007F1798"/>
    <w:rsid w:val="00802508"/>
    <w:rsid w:val="008067EE"/>
    <w:rsid w:val="008817B9"/>
    <w:rsid w:val="00885164"/>
    <w:rsid w:val="0089077E"/>
    <w:rsid w:val="00920284"/>
    <w:rsid w:val="00932701"/>
    <w:rsid w:val="00954F04"/>
    <w:rsid w:val="009617A7"/>
    <w:rsid w:val="00974AE0"/>
    <w:rsid w:val="009E7687"/>
    <w:rsid w:val="00A0335B"/>
    <w:rsid w:val="00A165AE"/>
    <w:rsid w:val="00A83B87"/>
    <w:rsid w:val="00AB0F4E"/>
    <w:rsid w:val="00B2218D"/>
    <w:rsid w:val="00B77499"/>
    <w:rsid w:val="00BB19BC"/>
    <w:rsid w:val="00BB574D"/>
    <w:rsid w:val="00BF20DA"/>
    <w:rsid w:val="00C04ECB"/>
    <w:rsid w:val="00C31A65"/>
    <w:rsid w:val="00CA6FFA"/>
    <w:rsid w:val="00CF4EE8"/>
    <w:rsid w:val="00D02D0A"/>
    <w:rsid w:val="00D129BC"/>
    <w:rsid w:val="00D21C91"/>
    <w:rsid w:val="00D35F98"/>
    <w:rsid w:val="00D50F21"/>
    <w:rsid w:val="00D869CC"/>
    <w:rsid w:val="00E34B58"/>
    <w:rsid w:val="00E4305D"/>
    <w:rsid w:val="00E90183"/>
    <w:rsid w:val="00F048B2"/>
    <w:rsid w:val="00F32CE2"/>
    <w:rsid w:val="00F66F0B"/>
    <w:rsid w:val="00FB244C"/>
    <w:rsid w:val="00FC1F40"/>
    <w:rsid w:val="00FC32FC"/>
    <w:rsid w:val="00F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04"/>
    <w:rPr>
      <w:rFonts w:ascii="Calibri" w:eastAsia="Calibri" w:hAnsi="Calibri"/>
      <w:sz w:val="22"/>
      <w:szCs w:val="22"/>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widowControl w:val="0"/>
      <w:suppressAutoHyphens/>
      <w:spacing w:before="240" w:after="283"/>
      <w:ind w:left="86" w:right="86"/>
    </w:pPr>
    <w:rPr>
      <w:rFonts w:ascii="Albany" w:eastAsia="HG Mincho Light J" w:hAnsi="Albany" w:cs="Arial Unicode MS"/>
      <w:sz w:val="28"/>
      <w:szCs w:val="28"/>
      <w:lang w:bidi="he-IL"/>
    </w:rPr>
  </w:style>
  <w:style w:type="paragraph" w:styleId="BodyText">
    <w:name w:val="Body Text"/>
    <w:basedOn w:val="Normal"/>
    <w:link w:val="BodyTextChar"/>
    <w:semiHidden/>
    <w:pPr>
      <w:widowControl w:val="0"/>
      <w:suppressAutoHyphens/>
    </w:pPr>
    <w:rPr>
      <w:rFonts w:ascii="Times New Roman" w:eastAsia="Times New Roman" w:hAnsi="Times New Roman"/>
      <w:sz w:val="24"/>
      <w:szCs w:val="24"/>
      <w:lang w:bidi="he-IL"/>
    </w:rPr>
  </w:style>
  <w:style w:type="paragraph" w:styleId="List">
    <w:name w:val="List"/>
    <w:basedOn w:val="BodyText"/>
    <w:semiHidden/>
  </w:style>
  <w:style w:type="paragraph" w:styleId="Caption">
    <w:name w:val="caption"/>
    <w:basedOn w:val="Normal"/>
    <w:qFormat/>
    <w:pPr>
      <w:widowControl w:val="0"/>
      <w:suppressLineNumbers/>
      <w:suppressAutoHyphens/>
      <w:spacing w:before="120" w:after="120"/>
      <w:ind w:left="86" w:right="86"/>
    </w:pPr>
    <w:rPr>
      <w:rFonts w:ascii="Times New Roman" w:eastAsia="Times New Roman" w:hAnsi="Times New Roman"/>
      <w:i/>
      <w:iCs/>
      <w:sz w:val="24"/>
      <w:szCs w:val="24"/>
      <w:lang w:bidi="he-IL"/>
    </w:rPr>
  </w:style>
  <w:style w:type="paragraph" w:customStyle="1" w:styleId="Index">
    <w:name w:val="Index"/>
    <w:basedOn w:val="Normal"/>
    <w:pPr>
      <w:widowControl w:val="0"/>
      <w:suppressLineNumbers/>
      <w:suppressAutoHyphens/>
      <w:spacing w:before="86" w:after="86"/>
      <w:ind w:left="86" w:right="86"/>
    </w:pPr>
    <w:rPr>
      <w:rFonts w:ascii="Times New Roman" w:eastAsia="Times New Roman" w:hAnsi="Times New Roman"/>
      <w:sz w:val="24"/>
      <w:szCs w:val="24"/>
      <w:lang w:bidi="he-IL"/>
    </w:rPr>
  </w:style>
  <w:style w:type="paragraph" w:customStyle="1" w:styleId="HorizontalLine">
    <w:name w:val="Horizontal Line"/>
    <w:basedOn w:val="Normal"/>
    <w:next w:val="BodyText"/>
    <w:pPr>
      <w:widowControl w:val="0"/>
      <w:pBdr>
        <w:bottom w:val="double" w:sz="1" w:space="0" w:color="808080"/>
      </w:pBdr>
      <w:suppressAutoHyphens/>
      <w:spacing w:after="283"/>
      <w:ind w:left="86" w:right="86"/>
    </w:pPr>
    <w:rPr>
      <w:rFonts w:ascii="Times New Roman" w:eastAsia="Times New Roman" w:hAnsi="Times New Roman"/>
      <w:sz w:val="12"/>
      <w:szCs w:val="24"/>
      <w:lang w:bidi="he-IL"/>
    </w:rPr>
  </w:style>
  <w:style w:type="paragraph" w:styleId="EnvelopeReturn">
    <w:name w:val="envelope return"/>
    <w:basedOn w:val="Normal"/>
    <w:semiHidden/>
    <w:pPr>
      <w:widowControl w:val="0"/>
      <w:suppressAutoHyphens/>
      <w:ind w:left="86" w:right="86"/>
    </w:pPr>
    <w:rPr>
      <w:rFonts w:ascii="Times New Roman" w:eastAsia="Times New Roman" w:hAnsi="Times New Roman"/>
      <w:i/>
      <w:sz w:val="24"/>
      <w:szCs w:val="24"/>
      <w:lang w:bidi="he-IL"/>
    </w:rPr>
  </w:style>
  <w:style w:type="paragraph" w:customStyle="1" w:styleId="TableContents">
    <w:name w:val="Table Contents"/>
    <w:basedOn w:val="BodyText"/>
  </w:style>
  <w:style w:type="paragraph" w:styleId="Footer">
    <w:name w:val="footer"/>
    <w:basedOn w:val="Normal"/>
    <w:semiHidden/>
    <w:pPr>
      <w:widowControl w:val="0"/>
      <w:suppressLineNumbers/>
      <w:tabs>
        <w:tab w:val="center" w:pos="4904"/>
        <w:tab w:val="right" w:pos="9723"/>
      </w:tabs>
      <w:suppressAutoHyphens/>
      <w:spacing w:before="86" w:after="86"/>
      <w:ind w:left="86" w:right="86"/>
    </w:pPr>
    <w:rPr>
      <w:rFonts w:ascii="Times New Roman" w:eastAsia="Times New Roman" w:hAnsi="Times New Roman"/>
      <w:sz w:val="24"/>
      <w:szCs w:val="24"/>
      <w:lang w:bidi="he-IL"/>
    </w:rPr>
  </w:style>
  <w:style w:type="paragraph" w:styleId="Header">
    <w:name w:val="header"/>
    <w:basedOn w:val="Normal"/>
    <w:semiHidden/>
    <w:pPr>
      <w:widowControl w:val="0"/>
      <w:suppressLineNumbers/>
      <w:tabs>
        <w:tab w:val="center" w:pos="4904"/>
        <w:tab w:val="right" w:pos="9723"/>
      </w:tabs>
      <w:suppressAutoHyphens/>
      <w:spacing w:before="86" w:after="86"/>
      <w:ind w:left="86" w:right="86"/>
    </w:pPr>
    <w:rPr>
      <w:rFonts w:ascii="Times New Roman" w:eastAsia="Times New Roman" w:hAnsi="Times New Roman"/>
      <w:sz w:val="24"/>
      <w:szCs w:val="24"/>
      <w:lang w:bidi="he-IL"/>
    </w:r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1"/>
    <w:rsid w:val="005D3786"/>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5D3786"/>
    <w:rPr>
      <w:color w:val="000000"/>
      <w:szCs w:val="20"/>
      <w:lang w:eastAsia="ja-JP"/>
    </w:rPr>
  </w:style>
  <w:style w:type="paragraph" w:styleId="BalloonText">
    <w:name w:val="Balloon Text"/>
    <w:basedOn w:val="Normal"/>
    <w:link w:val="BalloonTextChar"/>
    <w:uiPriority w:val="99"/>
    <w:semiHidden/>
    <w:unhideWhenUsed/>
    <w:rsid w:val="005D3786"/>
    <w:pPr>
      <w:widowControl w:val="0"/>
      <w:suppressAutoHyphens/>
      <w:ind w:left="86" w:right="86"/>
    </w:pPr>
    <w:rPr>
      <w:rFonts w:ascii="Tahoma" w:eastAsia="Times New Roman" w:hAnsi="Tahoma" w:cs="Tahoma"/>
      <w:sz w:val="16"/>
      <w:szCs w:val="16"/>
      <w:lang w:bidi="he-IL"/>
    </w:rPr>
  </w:style>
  <w:style w:type="character" w:customStyle="1" w:styleId="BalloonTextChar">
    <w:name w:val="Balloon Text Char"/>
    <w:link w:val="BalloonText"/>
    <w:uiPriority w:val="99"/>
    <w:semiHidden/>
    <w:rsid w:val="005D3786"/>
    <w:rPr>
      <w:rFonts w:ascii="Tahoma" w:hAnsi="Tahoma" w:cs="Tahoma"/>
      <w:sz w:val="16"/>
      <w:szCs w:val="16"/>
      <w:lang w:bidi="he-IL"/>
    </w:rPr>
  </w:style>
  <w:style w:type="character" w:customStyle="1" w:styleId="NoSpacingChar">
    <w:name w:val="No Spacing Char"/>
    <w:link w:val="NoSpacing"/>
    <w:uiPriority w:val="1"/>
    <w:rsid w:val="005D3786"/>
    <w:rPr>
      <w:rFonts w:ascii="Calibri" w:eastAsia="Calibri" w:hAnsi="Calibri"/>
      <w:color w:val="000000"/>
      <w:sz w:val="22"/>
      <w:lang w:eastAsia="ja-JP"/>
    </w:rPr>
  </w:style>
  <w:style w:type="paragraph" w:styleId="ListParagraph">
    <w:name w:val="List Paragraph"/>
    <w:basedOn w:val="Normal"/>
    <w:uiPriority w:val="34"/>
    <w:qFormat/>
    <w:rsid w:val="00020EEE"/>
    <w:pPr>
      <w:widowControl w:val="0"/>
      <w:suppressAutoHyphens/>
      <w:spacing w:before="86" w:after="86"/>
      <w:ind w:left="720" w:right="86"/>
      <w:contextualSpacing/>
    </w:pPr>
    <w:rPr>
      <w:rFonts w:ascii="Times New Roman" w:eastAsia="Times New Roman" w:hAnsi="Times New Roman"/>
      <w:sz w:val="24"/>
      <w:szCs w:val="24"/>
      <w:lang w:bidi="he-IL"/>
    </w:rPr>
  </w:style>
  <w:style w:type="character" w:customStyle="1" w:styleId="BodyTextChar">
    <w:name w:val="Body Text Char"/>
    <w:basedOn w:val="DefaultParagraphFont"/>
    <w:link w:val="BodyText"/>
    <w:semiHidden/>
    <w:rsid w:val="00573585"/>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04"/>
    <w:rPr>
      <w:rFonts w:ascii="Calibri" w:eastAsia="Calibri" w:hAnsi="Calibri"/>
      <w:sz w:val="22"/>
      <w:szCs w:val="22"/>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widowControl w:val="0"/>
      <w:suppressAutoHyphens/>
      <w:spacing w:before="240" w:after="283"/>
      <w:ind w:left="86" w:right="86"/>
    </w:pPr>
    <w:rPr>
      <w:rFonts w:ascii="Albany" w:eastAsia="HG Mincho Light J" w:hAnsi="Albany" w:cs="Arial Unicode MS"/>
      <w:sz w:val="28"/>
      <w:szCs w:val="28"/>
      <w:lang w:bidi="he-IL"/>
    </w:rPr>
  </w:style>
  <w:style w:type="paragraph" w:styleId="BodyText">
    <w:name w:val="Body Text"/>
    <w:basedOn w:val="Normal"/>
    <w:link w:val="BodyTextChar"/>
    <w:semiHidden/>
    <w:pPr>
      <w:widowControl w:val="0"/>
      <w:suppressAutoHyphens/>
    </w:pPr>
    <w:rPr>
      <w:rFonts w:ascii="Times New Roman" w:eastAsia="Times New Roman" w:hAnsi="Times New Roman"/>
      <w:sz w:val="24"/>
      <w:szCs w:val="24"/>
      <w:lang w:bidi="he-IL"/>
    </w:rPr>
  </w:style>
  <w:style w:type="paragraph" w:styleId="List">
    <w:name w:val="List"/>
    <w:basedOn w:val="BodyText"/>
    <w:semiHidden/>
  </w:style>
  <w:style w:type="paragraph" w:styleId="Caption">
    <w:name w:val="caption"/>
    <w:basedOn w:val="Normal"/>
    <w:qFormat/>
    <w:pPr>
      <w:widowControl w:val="0"/>
      <w:suppressLineNumbers/>
      <w:suppressAutoHyphens/>
      <w:spacing w:before="120" w:after="120"/>
      <w:ind w:left="86" w:right="86"/>
    </w:pPr>
    <w:rPr>
      <w:rFonts w:ascii="Times New Roman" w:eastAsia="Times New Roman" w:hAnsi="Times New Roman"/>
      <w:i/>
      <w:iCs/>
      <w:sz w:val="24"/>
      <w:szCs w:val="24"/>
      <w:lang w:bidi="he-IL"/>
    </w:rPr>
  </w:style>
  <w:style w:type="paragraph" w:customStyle="1" w:styleId="Index">
    <w:name w:val="Index"/>
    <w:basedOn w:val="Normal"/>
    <w:pPr>
      <w:widowControl w:val="0"/>
      <w:suppressLineNumbers/>
      <w:suppressAutoHyphens/>
      <w:spacing w:before="86" w:after="86"/>
      <w:ind w:left="86" w:right="86"/>
    </w:pPr>
    <w:rPr>
      <w:rFonts w:ascii="Times New Roman" w:eastAsia="Times New Roman" w:hAnsi="Times New Roman"/>
      <w:sz w:val="24"/>
      <w:szCs w:val="24"/>
      <w:lang w:bidi="he-IL"/>
    </w:rPr>
  </w:style>
  <w:style w:type="paragraph" w:customStyle="1" w:styleId="HorizontalLine">
    <w:name w:val="Horizontal Line"/>
    <w:basedOn w:val="Normal"/>
    <w:next w:val="BodyText"/>
    <w:pPr>
      <w:widowControl w:val="0"/>
      <w:pBdr>
        <w:bottom w:val="double" w:sz="1" w:space="0" w:color="808080"/>
      </w:pBdr>
      <w:suppressAutoHyphens/>
      <w:spacing w:after="283"/>
      <w:ind w:left="86" w:right="86"/>
    </w:pPr>
    <w:rPr>
      <w:rFonts w:ascii="Times New Roman" w:eastAsia="Times New Roman" w:hAnsi="Times New Roman"/>
      <w:sz w:val="12"/>
      <w:szCs w:val="24"/>
      <w:lang w:bidi="he-IL"/>
    </w:rPr>
  </w:style>
  <w:style w:type="paragraph" w:styleId="EnvelopeReturn">
    <w:name w:val="envelope return"/>
    <w:basedOn w:val="Normal"/>
    <w:semiHidden/>
    <w:pPr>
      <w:widowControl w:val="0"/>
      <w:suppressAutoHyphens/>
      <w:ind w:left="86" w:right="86"/>
    </w:pPr>
    <w:rPr>
      <w:rFonts w:ascii="Times New Roman" w:eastAsia="Times New Roman" w:hAnsi="Times New Roman"/>
      <w:i/>
      <w:sz w:val="24"/>
      <w:szCs w:val="24"/>
      <w:lang w:bidi="he-IL"/>
    </w:rPr>
  </w:style>
  <w:style w:type="paragraph" w:customStyle="1" w:styleId="TableContents">
    <w:name w:val="Table Contents"/>
    <w:basedOn w:val="BodyText"/>
  </w:style>
  <w:style w:type="paragraph" w:styleId="Footer">
    <w:name w:val="footer"/>
    <w:basedOn w:val="Normal"/>
    <w:semiHidden/>
    <w:pPr>
      <w:widowControl w:val="0"/>
      <w:suppressLineNumbers/>
      <w:tabs>
        <w:tab w:val="center" w:pos="4904"/>
        <w:tab w:val="right" w:pos="9723"/>
      </w:tabs>
      <w:suppressAutoHyphens/>
      <w:spacing w:before="86" w:after="86"/>
      <w:ind w:left="86" w:right="86"/>
    </w:pPr>
    <w:rPr>
      <w:rFonts w:ascii="Times New Roman" w:eastAsia="Times New Roman" w:hAnsi="Times New Roman"/>
      <w:sz w:val="24"/>
      <w:szCs w:val="24"/>
      <w:lang w:bidi="he-IL"/>
    </w:rPr>
  </w:style>
  <w:style w:type="paragraph" w:styleId="Header">
    <w:name w:val="header"/>
    <w:basedOn w:val="Normal"/>
    <w:semiHidden/>
    <w:pPr>
      <w:widowControl w:val="0"/>
      <w:suppressLineNumbers/>
      <w:tabs>
        <w:tab w:val="center" w:pos="4904"/>
        <w:tab w:val="right" w:pos="9723"/>
      </w:tabs>
      <w:suppressAutoHyphens/>
      <w:spacing w:before="86" w:after="86"/>
      <w:ind w:left="86" w:right="86"/>
    </w:pPr>
    <w:rPr>
      <w:rFonts w:ascii="Times New Roman" w:eastAsia="Times New Roman" w:hAnsi="Times New Roman"/>
      <w:sz w:val="24"/>
      <w:szCs w:val="24"/>
      <w:lang w:bidi="he-IL"/>
    </w:r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1"/>
    <w:rsid w:val="005D3786"/>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5D3786"/>
    <w:rPr>
      <w:color w:val="000000"/>
      <w:szCs w:val="20"/>
      <w:lang w:eastAsia="ja-JP"/>
    </w:rPr>
  </w:style>
  <w:style w:type="paragraph" w:styleId="BalloonText">
    <w:name w:val="Balloon Text"/>
    <w:basedOn w:val="Normal"/>
    <w:link w:val="BalloonTextChar"/>
    <w:uiPriority w:val="99"/>
    <w:semiHidden/>
    <w:unhideWhenUsed/>
    <w:rsid w:val="005D3786"/>
    <w:pPr>
      <w:widowControl w:val="0"/>
      <w:suppressAutoHyphens/>
      <w:ind w:left="86" w:right="86"/>
    </w:pPr>
    <w:rPr>
      <w:rFonts w:ascii="Tahoma" w:eastAsia="Times New Roman" w:hAnsi="Tahoma" w:cs="Tahoma"/>
      <w:sz w:val="16"/>
      <w:szCs w:val="16"/>
      <w:lang w:bidi="he-IL"/>
    </w:rPr>
  </w:style>
  <w:style w:type="character" w:customStyle="1" w:styleId="BalloonTextChar">
    <w:name w:val="Balloon Text Char"/>
    <w:link w:val="BalloonText"/>
    <w:uiPriority w:val="99"/>
    <w:semiHidden/>
    <w:rsid w:val="005D3786"/>
    <w:rPr>
      <w:rFonts w:ascii="Tahoma" w:hAnsi="Tahoma" w:cs="Tahoma"/>
      <w:sz w:val="16"/>
      <w:szCs w:val="16"/>
      <w:lang w:bidi="he-IL"/>
    </w:rPr>
  </w:style>
  <w:style w:type="character" w:customStyle="1" w:styleId="NoSpacingChar">
    <w:name w:val="No Spacing Char"/>
    <w:link w:val="NoSpacing"/>
    <w:uiPriority w:val="1"/>
    <w:rsid w:val="005D3786"/>
    <w:rPr>
      <w:rFonts w:ascii="Calibri" w:eastAsia="Calibri" w:hAnsi="Calibri"/>
      <w:color w:val="000000"/>
      <w:sz w:val="22"/>
      <w:lang w:eastAsia="ja-JP"/>
    </w:rPr>
  </w:style>
  <w:style w:type="paragraph" w:styleId="ListParagraph">
    <w:name w:val="List Paragraph"/>
    <w:basedOn w:val="Normal"/>
    <w:uiPriority w:val="34"/>
    <w:qFormat/>
    <w:rsid w:val="00020EEE"/>
    <w:pPr>
      <w:widowControl w:val="0"/>
      <w:suppressAutoHyphens/>
      <w:spacing w:before="86" w:after="86"/>
      <w:ind w:left="720" w:right="86"/>
      <w:contextualSpacing/>
    </w:pPr>
    <w:rPr>
      <w:rFonts w:ascii="Times New Roman" w:eastAsia="Times New Roman" w:hAnsi="Times New Roman"/>
      <w:sz w:val="24"/>
      <w:szCs w:val="24"/>
      <w:lang w:bidi="he-IL"/>
    </w:rPr>
  </w:style>
  <w:style w:type="character" w:customStyle="1" w:styleId="BodyTextChar">
    <w:name w:val="Body Text Char"/>
    <w:basedOn w:val="DefaultParagraphFont"/>
    <w:link w:val="BodyText"/>
    <w:semiHidden/>
    <w:rsid w:val="00573585"/>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15">
      <w:bodyDiv w:val="1"/>
      <w:marLeft w:val="0"/>
      <w:marRight w:val="0"/>
      <w:marTop w:val="0"/>
      <w:marBottom w:val="0"/>
      <w:divBdr>
        <w:top w:val="none" w:sz="0" w:space="0" w:color="auto"/>
        <w:left w:val="none" w:sz="0" w:space="0" w:color="auto"/>
        <w:bottom w:val="none" w:sz="0" w:space="0" w:color="auto"/>
        <w:right w:val="none" w:sz="0" w:space="0" w:color="auto"/>
      </w:divBdr>
    </w:div>
    <w:div w:id="554658430">
      <w:bodyDiv w:val="1"/>
      <w:marLeft w:val="0"/>
      <w:marRight w:val="0"/>
      <w:marTop w:val="0"/>
      <w:marBottom w:val="0"/>
      <w:divBdr>
        <w:top w:val="none" w:sz="0" w:space="0" w:color="auto"/>
        <w:left w:val="none" w:sz="0" w:space="0" w:color="auto"/>
        <w:bottom w:val="none" w:sz="0" w:space="0" w:color="auto"/>
        <w:right w:val="none" w:sz="0" w:space="0" w:color="auto"/>
      </w:divBdr>
    </w:div>
    <w:div w:id="19264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0930/2013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CE37DC73.dotm</Template>
  <TotalTime>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SOUTH DAKOTA DEPARTMENT OF EDUCATIONSPECIAL EDUCATION ADVISORY PANEL</vt:lpstr>
    </vt:vector>
  </TitlesOfParts>
  <Company>State of South Dakota</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EDUCATIONSPECIAL EDUCATION ADVISORY PANEL</dc:title>
  <dc:subject>Days Inn, 900 Miners Ave, Lead</dc:subject>
  <dc:creator>Chairperson: Shelly Shaw     Vice Chairperson: Roger Bowie</dc:creator>
  <cp:lastModifiedBy>Morrison, Benjamin</cp:lastModifiedBy>
  <cp:revision>2</cp:revision>
  <cp:lastPrinted>2013-09-24T19:07:00Z</cp:lastPrinted>
  <dcterms:created xsi:type="dcterms:W3CDTF">2017-06-09T15:49:00Z</dcterms:created>
  <dcterms:modified xsi:type="dcterms:W3CDTF">2017-06-09T15:49:00Z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